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3B39EB">
      <w:pPr>
        <w:shd w:val="clear" w:color="auto" w:fill="FFFFFF" w:themeFill="background1"/>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3B39EB">
      <w:pPr>
        <w:shd w:val="clear" w:color="auto" w:fill="FFFFFF" w:themeFill="background1"/>
        <w:contextualSpacing/>
        <w:rPr>
          <w:rFonts w:ascii="Book Antiqua" w:eastAsiaTheme="minorHAnsi" w:hAnsi="Book Antiqua" w:cs="Arial"/>
          <w:b/>
          <w:bCs/>
          <w:sz w:val="24"/>
          <w:szCs w:val="24"/>
        </w:rPr>
      </w:pPr>
    </w:p>
    <w:p w14:paraId="3E73B546" w14:textId="0017A64B" w:rsidR="009A6FFC" w:rsidRPr="00AD4D2A" w:rsidRDefault="009A6FFC" w:rsidP="003B39EB">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3B39EB">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3B39EB">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bookmarkEnd w:id="0"/>
    <w:bookmarkEnd w:id="2"/>
    <w:p w14:paraId="17A091A9" w14:textId="77777777" w:rsidR="00DD339B" w:rsidRPr="0019405F" w:rsidRDefault="00DD339B" w:rsidP="003B39EB">
      <w:pPr>
        <w:pStyle w:val="Default"/>
        <w:shd w:val="clear" w:color="auto" w:fill="FFFFFF" w:themeFill="background1"/>
        <w:rPr>
          <w:rFonts w:ascii="Book Antiqua" w:hAnsi="Book Antiqua"/>
        </w:rPr>
      </w:pPr>
    </w:p>
    <w:p w14:paraId="0600AE54" w14:textId="50247FDC" w:rsidR="00DD339B" w:rsidRPr="0019405F" w:rsidRDefault="00DD339B" w:rsidP="003B39EB">
      <w:pPr>
        <w:pStyle w:val="Default"/>
        <w:shd w:val="clear" w:color="auto" w:fill="FFFFFF" w:themeFill="background1"/>
        <w:rPr>
          <w:rFonts w:ascii="Book Antiqua" w:hAnsi="Book Antiqua"/>
          <w:b/>
          <w:bCs/>
        </w:rPr>
      </w:pPr>
      <w:bookmarkStart w:id="3" w:name="_Hlk191979250"/>
      <w:r w:rsidRPr="0019405F">
        <w:rPr>
          <w:rFonts w:ascii="Book Antiqua" w:hAnsi="Book Antiqua"/>
          <w:b/>
          <w:bCs/>
        </w:rPr>
        <w:t xml:space="preserve">AGENCY: 10-144 Department of Health and Human Services, Office for Family Independence </w:t>
      </w:r>
    </w:p>
    <w:p w14:paraId="3F33CE0E" w14:textId="2A96D43E" w:rsidR="00DD339B" w:rsidRPr="0019405F" w:rsidRDefault="00DD339B" w:rsidP="003B39EB">
      <w:pPr>
        <w:pStyle w:val="Default"/>
        <w:shd w:val="clear" w:color="auto" w:fill="FFFFFF" w:themeFill="background1"/>
        <w:rPr>
          <w:rFonts w:ascii="Book Antiqua" w:hAnsi="Book Antiqua"/>
          <w:b/>
          <w:bCs/>
        </w:rPr>
      </w:pPr>
      <w:r w:rsidRPr="0019405F">
        <w:rPr>
          <w:rFonts w:ascii="Book Antiqua" w:hAnsi="Book Antiqua"/>
          <w:b/>
          <w:bCs/>
        </w:rPr>
        <w:t xml:space="preserve">CHAPTER NUMBER AND TITLE: Ch. 331, Public Assistance Manual Temporary Assistance for Needy Families (TANF) Manual (Chapter II TANF Rule #124 – COFA Update) </w:t>
      </w:r>
    </w:p>
    <w:p w14:paraId="4174C7F3" w14:textId="04B8EE9A" w:rsidR="00DD339B" w:rsidRPr="0019405F" w:rsidRDefault="00DD339B" w:rsidP="003B39EB">
      <w:pPr>
        <w:pStyle w:val="Default"/>
        <w:shd w:val="clear" w:color="auto" w:fill="FFFFFF" w:themeFill="background1"/>
        <w:rPr>
          <w:rFonts w:ascii="Book Antiqua" w:hAnsi="Book Antiqua"/>
          <w:b/>
          <w:bCs/>
        </w:rPr>
      </w:pPr>
      <w:r w:rsidRPr="0019405F">
        <w:rPr>
          <w:rFonts w:ascii="Book Antiqua" w:hAnsi="Book Antiqua"/>
          <w:b/>
          <w:bCs/>
        </w:rPr>
        <w:t xml:space="preserve">TYPE OF RULE: Routine Technical </w:t>
      </w:r>
    </w:p>
    <w:p w14:paraId="38279F74" w14:textId="426AFB82" w:rsidR="00DD339B" w:rsidRPr="0019405F" w:rsidRDefault="00DD339B" w:rsidP="003B39EB">
      <w:pPr>
        <w:pStyle w:val="Default"/>
        <w:shd w:val="clear" w:color="auto" w:fill="FFFFFF" w:themeFill="background1"/>
        <w:rPr>
          <w:rFonts w:ascii="Book Antiqua" w:hAnsi="Book Antiqua"/>
          <w:b/>
          <w:bCs/>
        </w:rPr>
      </w:pPr>
      <w:r w:rsidRPr="0019405F">
        <w:rPr>
          <w:rFonts w:ascii="Book Antiqua" w:hAnsi="Book Antiqua"/>
          <w:b/>
          <w:bCs/>
        </w:rPr>
        <w:t xml:space="preserve">PROPOSAL TRACKING NUMBER: 2025-P024 </w:t>
      </w:r>
    </w:p>
    <w:p w14:paraId="631CE760"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 xml:space="preserve">BRIEF SUMMARY: </w:t>
      </w:r>
      <w:r w:rsidRPr="0019405F">
        <w:rPr>
          <w:rFonts w:ascii="Book Antiqua" w:hAnsi="Book Antiqua"/>
        </w:rPr>
        <w:t xml:space="preserve">Consistent with the Consolidated Appropriations Act of 2024, Public Law 118-42, the proposed rule would update Chapter II, Eligibility Requirements (Non-Financial). The proposed rule changes are intended to provide clarity on eligibility for citizens of countries governed by the Compacts of Free Association (COFA). </w:t>
      </w:r>
    </w:p>
    <w:p w14:paraId="66E53D97" w14:textId="15CC34B4"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 xml:space="preserve">PUBLIC HEARING </w:t>
      </w:r>
      <w:r w:rsidRPr="0019405F">
        <w:rPr>
          <w:rFonts w:ascii="Book Antiqua" w:hAnsi="Book Antiqua"/>
          <w:i/>
          <w:iCs/>
        </w:rPr>
        <w:t>(if any)</w:t>
      </w:r>
      <w:r w:rsidRPr="0019405F">
        <w:rPr>
          <w:rFonts w:ascii="Book Antiqua" w:hAnsi="Book Antiqua"/>
        </w:rPr>
        <w:t xml:space="preserve">: No public hearing is scheduled. </w:t>
      </w:r>
    </w:p>
    <w:p w14:paraId="0378C365"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COMMENT DEADLINE:</w:t>
      </w:r>
      <w:r w:rsidRPr="0019405F">
        <w:rPr>
          <w:rFonts w:ascii="Book Antiqua" w:hAnsi="Book Antiqua"/>
        </w:rPr>
        <w:t xml:space="preserve"> Monday, April 14, 2025, at 5:00 p.m. Eastern Time. </w:t>
      </w:r>
    </w:p>
    <w:p w14:paraId="4AEC9EA1" w14:textId="3E2E975C"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CONTACT PERSON FOR THIS FILING</w:t>
      </w:r>
      <w:r w:rsidRPr="0019405F">
        <w:rPr>
          <w:rFonts w:ascii="Book Antiqua" w:hAnsi="Book Antiqua"/>
        </w:rPr>
        <w:t xml:space="preserve">: </w:t>
      </w:r>
    </w:p>
    <w:p w14:paraId="728E7561"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rPr>
        <w:t xml:space="preserve">Alexandria Lauritzen, TANF Program Manager </w:t>
      </w:r>
    </w:p>
    <w:p w14:paraId="5E3A03D8"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rPr>
        <w:t xml:space="preserve">Department of Health and Human Services </w:t>
      </w:r>
    </w:p>
    <w:p w14:paraId="72B26E2D"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rPr>
        <w:t xml:space="preserve">Office for Family Independence </w:t>
      </w:r>
    </w:p>
    <w:p w14:paraId="4239A617"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rPr>
        <w:t xml:space="preserve">109 Capitol Street </w:t>
      </w:r>
    </w:p>
    <w:p w14:paraId="38A59001"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rPr>
        <w:t xml:space="preserve">Augusta, ME 04330-6841 </w:t>
      </w:r>
    </w:p>
    <w:p w14:paraId="4292536D"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rPr>
        <w:t xml:space="preserve">Phone: (207) 215-7496/Fax: (207) 287-3455 </w:t>
      </w:r>
    </w:p>
    <w:p w14:paraId="02974701"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rPr>
        <w:t xml:space="preserve">TT Users Call Maine Relay – 711 </w:t>
      </w:r>
    </w:p>
    <w:p w14:paraId="008BB301" w14:textId="74E04812" w:rsidR="00DD339B" w:rsidRPr="0019405F" w:rsidRDefault="00620DBC" w:rsidP="003B39EB">
      <w:pPr>
        <w:pStyle w:val="Default"/>
        <w:shd w:val="clear" w:color="auto" w:fill="FFFFFF" w:themeFill="background1"/>
        <w:rPr>
          <w:rFonts w:ascii="Book Antiqua" w:hAnsi="Book Antiqua"/>
          <w:color w:val="0000FF"/>
        </w:rPr>
      </w:pPr>
      <w:hyperlink r:id="rId9" w:history="1">
        <w:r w:rsidR="00DD339B" w:rsidRPr="0019405F">
          <w:rPr>
            <w:rStyle w:val="Hyperlink"/>
            <w:rFonts w:ascii="Book Antiqua" w:hAnsi="Book Antiqua"/>
          </w:rPr>
          <w:t>Alexandria.Lauritzen@maine.gov</w:t>
        </w:r>
      </w:hyperlink>
      <w:r w:rsidR="00DD339B">
        <w:rPr>
          <w:rFonts w:ascii="Book Antiqua" w:hAnsi="Book Antiqua"/>
          <w:color w:val="0000FF"/>
        </w:rPr>
        <w:t xml:space="preserve"> </w:t>
      </w:r>
      <w:r w:rsidR="00DD339B" w:rsidRPr="0019405F">
        <w:rPr>
          <w:rFonts w:ascii="Book Antiqua" w:hAnsi="Book Antiqua"/>
          <w:color w:val="0000FF"/>
        </w:rPr>
        <w:t xml:space="preserve"> </w:t>
      </w:r>
    </w:p>
    <w:p w14:paraId="0A5EE557"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CONTACT PERSON FOR SMALL BUSINESS IMPACT STATEMENT</w:t>
      </w:r>
      <w:r w:rsidRPr="0019405F">
        <w:rPr>
          <w:rFonts w:ascii="Book Antiqua" w:hAnsi="Book Antiqua"/>
        </w:rPr>
        <w:t xml:space="preserve"> </w:t>
      </w:r>
      <w:r w:rsidRPr="0019405F">
        <w:rPr>
          <w:rFonts w:ascii="Book Antiqua" w:hAnsi="Book Antiqua"/>
          <w:i/>
          <w:iCs/>
        </w:rPr>
        <w:t>(if different)</w:t>
      </w:r>
      <w:r w:rsidRPr="0019405F">
        <w:rPr>
          <w:rFonts w:ascii="Book Antiqua" w:hAnsi="Book Antiqua"/>
        </w:rPr>
        <w:t xml:space="preserve">: N/A. </w:t>
      </w:r>
    </w:p>
    <w:p w14:paraId="7590F903"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FINANCIAL IMPACT ON MUNICIPALITIES OR COUNTIES</w:t>
      </w:r>
      <w:r w:rsidRPr="0019405F">
        <w:rPr>
          <w:rFonts w:ascii="Book Antiqua" w:hAnsi="Book Antiqua"/>
        </w:rPr>
        <w:t xml:space="preserve"> </w:t>
      </w:r>
      <w:r w:rsidRPr="0019405F">
        <w:rPr>
          <w:rFonts w:ascii="Book Antiqua" w:hAnsi="Book Antiqua"/>
          <w:i/>
          <w:iCs/>
        </w:rPr>
        <w:t>(if any)</w:t>
      </w:r>
      <w:r w:rsidRPr="0019405F">
        <w:rPr>
          <w:rFonts w:ascii="Book Antiqua" w:hAnsi="Book Antiqua"/>
        </w:rPr>
        <w:t xml:space="preserve">: None anticipated. </w:t>
      </w:r>
    </w:p>
    <w:p w14:paraId="55ADE0EE"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STATUTORY AUTHORITY FOR THIS RULE:</w:t>
      </w:r>
      <w:r w:rsidRPr="0019405F">
        <w:rPr>
          <w:rFonts w:ascii="Book Antiqua" w:hAnsi="Book Antiqua"/>
        </w:rPr>
        <w:t xml:space="preserve"> 22 M.R.S. §§ 42(1); 3769-A. </w:t>
      </w:r>
    </w:p>
    <w:p w14:paraId="0A9AEBA6" w14:textId="77777777" w:rsidR="00DD339B" w:rsidRPr="0019405F" w:rsidRDefault="00DD339B" w:rsidP="003B39EB">
      <w:pPr>
        <w:pStyle w:val="Default"/>
        <w:shd w:val="clear" w:color="auto" w:fill="FFFFFF" w:themeFill="background1"/>
        <w:rPr>
          <w:rFonts w:ascii="Book Antiqua" w:hAnsi="Book Antiqua"/>
        </w:rPr>
      </w:pPr>
      <w:r w:rsidRPr="0019405F">
        <w:rPr>
          <w:rFonts w:ascii="Book Antiqua" w:hAnsi="Book Antiqua"/>
          <w:b/>
          <w:bCs/>
        </w:rPr>
        <w:t>SUBSTANTIVE STATE OR FEDERAL LAW BEING IMPLEMENTED</w:t>
      </w:r>
      <w:r w:rsidRPr="0019405F">
        <w:rPr>
          <w:rFonts w:ascii="Book Antiqua" w:hAnsi="Book Antiqua"/>
        </w:rPr>
        <w:t xml:space="preserve"> </w:t>
      </w:r>
      <w:r w:rsidRPr="0019405F">
        <w:rPr>
          <w:rFonts w:ascii="Book Antiqua" w:hAnsi="Book Antiqua"/>
          <w:i/>
          <w:iCs/>
        </w:rPr>
        <w:t>(if different)</w:t>
      </w:r>
      <w:r w:rsidRPr="0019405F">
        <w:rPr>
          <w:rFonts w:ascii="Book Antiqua" w:hAnsi="Book Antiqua"/>
        </w:rPr>
        <w:t xml:space="preserve">: P.L. 118-42. </w:t>
      </w:r>
    </w:p>
    <w:p w14:paraId="744EE2F8" w14:textId="21C3E0D1" w:rsidR="00DD339B" w:rsidRPr="0019405F" w:rsidRDefault="00DD339B" w:rsidP="003B39EB">
      <w:pPr>
        <w:pStyle w:val="Default"/>
        <w:shd w:val="clear" w:color="auto" w:fill="FFFFFF" w:themeFill="background1"/>
        <w:rPr>
          <w:rFonts w:ascii="Book Antiqua" w:hAnsi="Book Antiqua"/>
          <w:color w:val="0000FF"/>
        </w:rPr>
      </w:pPr>
      <w:r w:rsidRPr="0019405F">
        <w:rPr>
          <w:rFonts w:ascii="Book Antiqua" w:hAnsi="Book Antiqua"/>
          <w:b/>
          <w:bCs/>
        </w:rPr>
        <w:t>AGENCY WEBSITE:</w:t>
      </w:r>
      <w:r w:rsidRPr="0019405F">
        <w:rPr>
          <w:rFonts w:ascii="Book Antiqua" w:hAnsi="Book Antiqua"/>
        </w:rPr>
        <w:t xml:space="preserve"> </w:t>
      </w:r>
      <w:hyperlink r:id="rId10" w:history="1">
        <w:r w:rsidRPr="0019405F">
          <w:rPr>
            <w:rStyle w:val="Hyperlink"/>
            <w:rFonts w:ascii="Book Antiqua" w:hAnsi="Book Antiqua"/>
          </w:rPr>
          <w:t>https://www.maine.gov/dhhs/ofi</w:t>
        </w:r>
      </w:hyperlink>
      <w:r>
        <w:rPr>
          <w:rFonts w:ascii="Book Antiqua" w:hAnsi="Book Antiqua"/>
          <w:color w:val="0000FF"/>
        </w:rPr>
        <w:t xml:space="preserve"> </w:t>
      </w:r>
      <w:r w:rsidRPr="0019405F">
        <w:rPr>
          <w:rFonts w:ascii="Book Antiqua" w:hAnsi="Book Antiqua"/>
          <w:color w:val="0000FF"/>
        </w:rPr>
        <w:t xml:space="preserve"> </w:t>
      </w:r>
    </w:p>
    <w:p w14:paraId="65C77E56" w14:textId="77777777" w:rsidR="00DD339B" w:rsidRDefault="00DD339B" w:rsidP="003B39EB">
      <w:pPr>
        <w:shd w:val="clear" w:color="auto" w:fill="FFFFFF" w:themeFill="background1"/>
        <w:rPr>
          <w:rFonts w:ascii="Book Antiqua" w:hAnsi="Book Antiqua"/>
          <w:color w:val="0000FF"/>
          <w:sz w:val="24"/>
          <w:szCs w:val="24"/>
        </w:rPr>
      </w:pPr>
      <w:r w:rsidRPr="0019405F">
        <w:rPr>
          <w:rFonts w:ascii="Book Antiqua" w:hAnsi="Book Antiqua"/>
          <w:b/>
          <w:bCs/>
          <w:sz w:val="24"/>
          <w:szCs w:val="24"/>
        </w:rPr>
        <w:t>EMAIL FOR OVERALL AGENCY RULEMAKING LIAISON:</w:t>
      </w:r>
      <w:r w:rsidRPr="0019405F">
        <w:rPr>
          <w:rFonts w:ascii="Book Antiqua" w:hAnsi="Book Antiqua"/>
          <w:sz w:val="24"/>
          <w:szCs w:val="24"/>
        </w:rPr>
        <w:t xml:space="preserve"> </w:t>
      </w:r>
      <w:hyperlink r:id="rId11" w:history="1">
        <w:r w:rsidRPr="0019405F">
          <w:rPr>
            <w:rStyle w:val="Hyperlink"/>
            <w:rFonts w:ascii="Book Antiqua" w:hAnsi="Book Antiqua"/>
            <w:sz w:val="24"/>
            <w:szCs w:val="24"/>
          </w:rPr>
          <w:t>Emily.A.Cathcart@maine.gov</w:t>
        </w:r>
      </w:hyperlink>
    </w:p>
    <w:bookmarkEnd w:id="3"/>
    <w:p w14:paraId="53095AA1" w14:textId="77777777" w:rsidR="00DD339B" w:rsidRPr="00CB5114" w:rsidRDefault="00DD339B" w:rsidP="003B39EB">
      <w:pPr>
        <w:shd w:val="clear" w:color="auto" w:fill="FFFFFF" w:themeFill="background1"/>
        <w:rPr>
          <w:rFonts w:ascii="Book Antiqua" w:hAnsi="Book Antiqua"/>
          <w:color w:val="0000FF"/>
          <w:sz w:val="24"/>
          <w:szCs w:val="24"/>
        </w:rPr>
      </w:pPr>
    </w:p>
    <w:p w14:paraId="1B6E625E" w14:textId="48DCA095" w:rsidR="00DD339B" w:rsidRPr="00CB5114" w:rsidRDefault="00620DBC" w:rsidP="003B39EB">
      <w:pPr>
        <w:shd w:val="clear" w:color="auto" w:fill="FFFFFF" w:themeFill="background1"/>
        <w:rPr>
          <w:rFonts w:ascii="Book Antiqua" w:hAnsi="Book Antiqua"/>
          <w:color w:val="0000FF"/>
          <w:sz w:val="24"/>
          <w:szCs w:val="24"/>
        </w:rPr>
      </w:pPr>
      <w:r>
        <w:rPr>
          <w:rFonts w:ascii="Book Antiqua" w:hAnsi="Book Antiqua"/>
          <w:color w:val="0000FF"/>
          <w:sz w:val="24"/>
          <w:szCs w:val="24"/>
        </w:rPr>
        <w:pict w14:anchorId="6279E40F">
          <v:rect id="_x0000_i1027" style="width:0;height:1.5pt" o:hralign="center" o:hrstd="t" o:hr="t" fillcolor="#a0a0a0" stroked="f"/>
        </w:pict>
      </w:r>
    </w:p>
    <w:p w14:paraId="28C4EF38" w14:textId="77777777" w:rsidR="00DD339B" w:rsidRPr="00CB5114" w:rsidRDefault="00DD339B" w:rsidP="003B39EB">
      <w:pPr>
        <w:shd w:val="clear" w:color="auto" w:fill="FFFFFF" w:themeFill="background1"/>
        <w:rPr>
          <w:rFonts w:ascii="Book Antiqua" w:hAnsi="Book Antiqua"/>
          <w:color w:val="0000FF"/>
          <w:sz w:val="24"/>
          <w:szCs w:val="24"/>
        </w:rPr>
      </w:pPr>
    </w:p>
    <w:p w14:paraId="5A49CB0E" w14:textId="611D6A33" w:rsidR="00CB5114" w:rsidRPr="0019405F" w:rsidRDefault="00CB5114" w:rsidP="003B39EB">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19405F">
        <w:rPr>
          <w:rFonts w:ascii="Book Antiqua" w:hAnsi="Book Antiqua"/>
          <w:b/>
          <w:bCs/>
          <w:sz w:val="24"/>
          <w:szCs w:val="24"/>
        </w:rPr>
        <w:t>AGENCY: 10-144 Department of Health and Human Services, Office for Family Independence</w:t>
      </w:r>
    </w:p>
    <w:p w14:paraId="5421607E" w14:textId="6155741A" w:rsidR="00CB5114" w:rsidRPr="0019405F" w:rsidRDefault="00CB5114" w:rsidP="003B39EB">
      <w:pPr>
        <w:shd w:val="clear" w:color="auto" w:fill="FFFFFF" w:themeFill="background1"/>
        <w:tabs>
          <w:tab w:val="left" w:pos="-1440"/>
          <w:tab w:val="left" w:pos="-720"/>
        </w:tabs>
        <w:rPr>
          <w:rFonts w:ascii="Book Antiqua" w:hAnsi="Book Antiqua"/>
          <w:b/>
          <w:bCs/>
          <w:sz w:val="24"/>
          <w:szCs w:val="24"/>
        </w:rPr>
      </w:pPr>
      <w:r w:rsidRPr="0019405F">
        <w:rPr>
          <w:rFonts w:ascii="Book Antiqua" w:hAnsi="Book Antiqua"/>
          <w:b/>
          <w:bCs/>
          <w:sz w:val="24"/>
          <w:szCs w:val="24"/>
        </w:rPr>
        <w:t xml:space="preserve">CHAPTER NUMBER AND TITLE: Ch. 332, MaineCare Eligibility Manual (Part 9: LIMITED BENEFITS GROUP and Chart 3.8: Premiums for Special Benefits Waiver [Maine Section 1115 Health Care Reform Demonstration for Individuals with HIV/AIDS]; MaineCare Rule #312P – </w:t>
      </w:r>
      <w:bookmarkStart w:id="4" w:name="_Hlk181965414"/>
      <w:r w:rsidRPr="0019405F">
        <w:rPr>
          <w:rFonts w:ascii="Book Antiqua" w:hAnsi="Book Antiqua"/>
          <w:b/>
          <w:bCs/>
          <w:sz w:val="24"/>
          <w:szCs w:val="24"/>
        </w:rPr>
        <w:t xml:space="preserve">Part 9 and Chart 3.8 </w:t>
      </w:r>
      <w:bookmarkEnd w:id="4"/>
      <w:r w:rsidRPr="0019405F">
        <w:rPr>
          <w:rFonts w:ascii="Book Antiqua" w:hAnsi="Book Antiqua"/>
          <w:b/>
          <w:bCs/>
          <w:sz w:val="24"/>
          <w:szCs w:val="24"/>
        </w:rPr>
        <w:t>Premium Updates)</w:t>
      </w:r>
    </w:p>
    <w:p w14:paraId="7C6DB41E" w14:textId="1133C39F" w:rsidR="00CB5114" w:rsidRPr="00F36E14" w:rsidRDefault="00CB5114" w:rsidP="003B39EB">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19405F">
        <w:rPr>
          <w:rFonts w:ascii="Book Antiqua" w:hAnsi="Book Antiqua"/>
          <w:b/>
          <w:bCs/>
          <w:sz w:val="24"/>
          <w:szCs w:val="24"/>
        </w:rPr>
        <w:t xml:space="preserve">TYPE OF RULE: Routine Technical </w:t>
      </w:r>
    </w:p>
    <w:p w14:paraId="17A3EEA4" w14:textId="3A491D5A" w:rsidR="00CB5114" w:rsidRPr="00F36E14" w:rsidRDefault="00CB5114" w:rsidP="003B39EB">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F36E14">
        <w:rPr>
          <w:rFonts w:ascii="Book Antiqua" w:hAnsi="Book Antiqua"/>
          <w:b/>
          <w:bCs/>
          <w:sz w:val="24"/>
          <w:szCs w:val="24"/>
        </w:rPr>
        <w:t>PROPOSAL TRACKING NUMBER: 2025-P025</w:t>
      </w:r>
    </w:p>
    <w:p w14:paraId="2669A43A" w14:textId="77777777" w:rsidR="00CB5114" w:rsidRPr="0019405F" w:rsidRDefault="00CB5114" w:rsidP="003B39EB">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19405F">
        <w:rPr>
          <w:rFonts w:ascii="Book Antiqua" w:hAnsi="Book Antiqua"/>
          <w:b/>
          <w:bCs/>
          <w:sz w:val="24"/>
          <w:szCs w:val="24"/>
        </w:rPr>
        <w:t xml:space="preserve">BRIEF SUMMARY: </w:t>
      </w:r>
      <w:r w:rsidRPr="0019405F">
        <w:rPr>
          <w:rFonts w:ascii="Book Antiqua" w:hAnsi="Book Antiqua"/>
          <w:sz w:val="24"/>
          <w:szCs w:val="24"/>
        </w:rPr>
        <w:t>The Department proposes to update Part 9: LIMITED BENEFITS GROUPS and Chart 3.8: Premiums for Special Benefits Waiver [Maine Section 1115 Health Care Reform Demonstration for Individuals with HIV/AIDS]. The proposed rule changes are intended to provide clarity and increase accessibility for readers.</w:t>
      </w:r>
    </w:p>
    <w:p w14:paraId="3DCE0BF4" w14:textId="77777777" w:rsidR="00CB5114" w:rsidRPr="0019405F" w:rsidRDefault="00CB5114" w:rsidP="003B39EB">
      <w:pPr>
        <w:shd w:val="clear" w:color="auto" w:fill="FFFFFF" w:themeFill="background1"/>
        <w:tabs>
          <w:tab w:val="left" w:pos="-1440"/>
          <w:tab w:val="left" w:pos="-720"/>
          <w:tab w:val="left" w:pos="0"/>
          <w:tab w:val="left" w:pos="10440"/>
        </w:tabs>
        <w:ind w:right="360"/>
        <w:rPr>
          <w:rFonts w:ascii="Book Antiqua" w:hAnsi="Book Antiqua"/>
          <w:sz w:val="24"/>
          <w:szCs w:val="24"/>
        </w:rPr>
      </w:pPr>
    </w:p>
    <w:p w14:paraId="24AD630A" w14:textId="77777777" w:rsidR="00CB5114" w:rsidRPr="0019405F" w:rsidRDefault="00CB5114" w:rsidP="003B39EB">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19405F">
        <w:rPr>
          <w:rFonts w:ascii="Book Antiqua" w:hAnsi="Book Antiqua"/>
          <w:sz w:val="24"/>
          <w:szCs w:val="24"/>
        </w:rPr>
        <w:t>The proposed rule changes to Part 9, Section 1(2) Premiums include:</w:t>
      </w:r>
    </w:p>
    <w:p w14:paraId="22CCD177" w14:textId="77777777" w:rsidR="00CB5114" w:rsidRPr="0019405F" w:rsidRDefault="00CB5114" w:rsidP="003B39EB">
      <w:pPr>
        <w:shd w:val="clear" w:color="auto" w:fill="FFFFFF" w:themeFill="background1"/>
        <w:tabs>
          <w:tab w:val="left" w:pos="-1440"/>
          <w:tab w:val="left" w:pos="-720"/>
          <w:tab w:val="left" w:pos="0"/>
          <w:tab w:val="left" w:pos="10440"/>
        </w:tabs>
        <w:ind w:right="360"/>
        <w:rPr>
          <w:rFonts w:ascii="Book Antiqua" w:hAnsi="Book Antiqua"/>
          <w:sz w:val="24"/>
          <w:szCs w:val="24"/>
        </w:rPr>
      </w:pPr>
    </w:p>
    <w:p w14:paraId="2ABD307B" w14:textId="77777777" w:rsidR="00CB5114" w:rsidRPr="0019405F" w:rsidRDefault="00CB5114" w:rsidP="003B39EB">
      <w:pPr>
        <w:numPr>
          <w:ilvl w:val="0"/>
          <w:numId w:val="73"/>
        </w:numPr>
        <w:shd w:val="clear" w:color="auto" w:fill="FFFFFF" w:themeFill="background1"/>
        <w:tabs>
          <w:tab w:val="left" w:pos="1080"/>
          <w:tab w:val="left" w:pos="2880"/>
        </w:tabs>
        <w:overflowPunct w:val="0"/>
        <w:autoSpaceDE w:val="0"/>
        <w:autoSpaceDN w:val="0"/>
        <w:adjustRightInd w:val="0"/>
        <w:rPr>
          <w:rFonts w:ascii="Book Antiqua" w:hAnsi="Book Antiqua"/>
          <w:sz w:val="24"/>
          <w:szCs w:val="24"/>
        </w:rPr>
      </w:pPr>
      <w:r w:rsidRPr="0019405F">
        <w:rPr>
          <w:rFonts w:ascii="Book Antiqua" w:hAnsi="Book Antiqua"/>
          <w:sz w:val="24"/>
          <w:szCs w:val="24"/>
        </w:rPr>
        <w:t>“Premiums are set by the Office of MaineCare Services and increase 5% annually on January 1</w:t>
      </w:r>
      <w:r w:rsidRPr="0019405F">
        <w:rPr>
          <w:rFonts w:ascii="Book Antiqua" w:hAnsi="Book Antiqua"/>
          <w:sz w:val="24"/>
          <w:szCs w:val="24"/>
          <w:vertAlign w:val="superscript"/>
        </w:rPr>
        <w:t>st</w:t>
      </w:r>
      <w:r w:rsidRPr="0019405F">
        <w:rPr>
          <w:rFonts w:ascii="Book Antiqua" w:hAnsi="Book Antiqua"/>
          <w:sz w:val="24"/>
          <w:szCs w:val="24"/>
        </w:rPr>
        <w:t>.</w:t>
      </w:r>
    </w:p>
    <w:p w14:paraId="36F99ADA" w14:textId="77777777" w:rsidR="00CB5114" w:rsidRPr="0019405F" w:rsidRDefault="00CB5114" w:rsidP="003B39EB">
      <w:pPr>
        <w:numPr>
          <w:ilvl w:val="0"/>
          <w:numId w:val="73"/>
        </w:numPr>
        <w:shd w:val="clear" w:color="auto" w:fill="FFFFFF" w:themeFill="background1"/>
        <w:tabs>
          <w:tab w:val="left" w:pos="360"/>
          <w:tab w:val="left" w:pos="2880"/>
        </w:tabs>
        <w:overflowPunct w:val="0"/>
        <w:autoSpaceDE w:val="0"/>
        <w:autoSpaceDN w:val="0"/>
        <w:adjustRightInd w:val="0"/>
        <w:rPr>
          <w:rFonts w:ascii="Book Antiqua" w:hAnsi="Book Antiqua"/>
          <w:sz w:val="24"/>
          <w:szCs w:val="24"/>
        </w:rPr>
      </w:pPr>
      <w:r w:rsidRPr="0019405F">
        <w:rPr>
          <w:rFonts w:ascii="Book Antiqua" w:hAnsi="Book Antiqua"/>
          <w:sz w:val="24"/>
          <w:szCs w:val="24"/>
        </w:rPr>
        <w:t xml:space="preserve">“Starting January 1, 2025, premium amounts due are posted online at </w:t>
      </w:r>
      <w:hyperlink r:id="rId12" w:history="1">
        <w:r w:rsidRPr="0019405F">
          <w:rPr>
            <w:rStyle w:val="Hyperlink"/>
            <w:rFonts w:ascii="Book Antiqua" w:hAnsi="Book Antiqua"/>
            <w:sz w:val="24"/>
            <w:szCs w:val="24"/>
          </w:rPr>
          <w:t>https://www.maine.gov/dhhs/ofi/programs-services/health-care-assistance</w:t>
        </w:r>
      </w:hyperlink>
      <w:r w:rsidRPr="0019405F">
        <w:rPr>
          <w:rFonts w:ascii="Book Antiqua" w:hAnsi="Book Antiqua"/>
          <w:sz w:val="24"/>
          <w:szCs w:val="24"/>
        </w:rPr>
        <w:t>.” would replace “See Chart 3.8 for premium amounts due.”</w:t>
      </w:r>
    </w:p>
    <w:p w14:paraId="20B67191" w14:textId="77777777" w:rsidR="00CB5114" w:rsidRPr="0019405F" w:rsidRDefault="00CB5114" w:rsidP="003B39EB">
      <w:pPr>
        <w:numPr>
          <w:ilvl w:val="0"/>
          <w:numId w:val="73"/>
        </w:numPr>
        <w:shd w:val="clear" w:color="auto" w:fill="FFFFFF" w:themeFill="background1"/>
        <w:tabs>
          <w:tab w:val="left" w:pos="360"/>
          <w:tab w:val="left" w:pos="2880"/>
        </w:tabs>
        <w:overflowPunct w:val="0"/>
        <w:autoSpaceDE w:val="0"/>
        <w:autoSpaceDN w:val="0"/>
        <w:adjustRightInd w:val="0"/>
        <w:rPr>
          <w:rFonts w:ascii="Book Antiqua" w:hAnsi="Book Antiqua"/>
          <w:sz w:val="24"/>
          <w:szCs w:val="24"/>
        </w:rPr>
      </w:pPr>
      <w:r w:rsidRPr="0019405F">
        <w:rPr>
          <w:rFonts w:ascii="Book Antiqua" w:hAnsi="Book Antiqua"/>
          <w:sz w:val="24"/>
          <w:szCs w:val="24"/>
        </w:rPr>
        <w:t xml:space="preserve">  2(A) “$37.73” would replace “$35.93” and “$415.03” would replace “$395.23.”</w:t>
      </w:r>
    </w:p>
    <w:p w14:paraId="122F8F63" w14:textId="77777777" w:rsidR="00CB5114" w:rsidRPr="0019405F" w:rsidRDefault="00CB5114" w:rsidP="003B39EB">
      <w:pPr>
        <w:shd w:val="clear" w:color="auto" w:fill="FFFFFF" w:themeFill="background1"/>
        <w:tabs>
          <w:tab w:val="left" w:pos="360"/>
          <w:tab w:val="left" w:pos="2880"/>
        </w:tabs>
        <w:ind w:left="540"/>
        <w:rPr>
          <w:rFonts w:ascii="Book Antiqua" w:hAnsi="Book Antiqua"/>
          <w:sz w:val="24"/>
          <w:szCs w:val="24"/>
        </w:rPr>
      </w:pPr>
    </w:p>
    <w:p w14:paraId="459C75EC" w14:textId="77777777" w:rsidR="00CB5114" w:rsidRPr="0019405F" w:rsidRDefault="00CB5114" w:rsidP="003B39EB">
      <w:pPr>
        <w:shd w:val="clear" w:color="auto" w:fill="FFFFFF" w:themeFill="background1"/>
        <w:tabs>
          <w:tab w:val="left" w:pos="360"/>
          <w:tab w:val="left" w:pos="1080"/>
          <w:tab w:val="left" w:pos="2880"/>
        </w:tabs>
        <w:rPr>
          <w:rFonts w:ascii="Book Antiqua" w:hAnsi="Book Antiqua"/>
          <w:sz w:val="24"/>
          <w:szCs w:val="24"/>
        </w:rPr>
      </w:pPr>
      <w:r w:rsidRPr="0019405F">
        <w:rPr>
          <w:rFonts w:ascii="Book Antiqua" w:hAnsi="Book Antiqua"/>
          <w:sz w:val="24"/>
          <w:szCs w:val="24"/>
        </w:rPr>
        <w:t>For consistency and clarification, the Department proposes additional changes to Part 9 to include:</w:t>
      </w:r>
    </w:p>
    <w:p w14:paraId="43FAAB7D" w14:textId="77777777" w:rsidR="00CB5114" w:rsidRPr="0019405F" w:rsidRDefault="00CB5114" w:rsidP="003B39EB">
      <w:pPr>
        <w:shd w:val="clear" w:color="auto" w:fill="FFFFFF" w:themeFill="background1"/>
        <w:tabs>
          <w:tab w:val="left" w:pos="360"/>
          <w:tab w:val="left" w:pos="1080"/>
          <w:tab w:val="left" w:pos="2880"/>
        </w:tabs>
        <w:rPr>
          <w:rFonts w:ascii="Book Antiqua" w:hAnsi="Book Antiqua"/>
          <w:sz w:val="24"/>
          <w:szCs w:val="24"/>
        </w:rPr>
      </w:pPr>
    </w:p>
    <w:p w14:paraId="1E64B7FA" w14:textId="77777777" w:rsidR="00CB5114" w:rsidRPr="0019405F" w:rsidRDefault="00CB5114" w:rsidP="003B39EB">
      <w:pPr>
        <w:numPr>
          <w:ilvl w:val="0"/>
          <w:numId w:val="74"/>
        </w:numPr>
        <w:shd w:val="clear" w:color="auto" w:fill="FFFFFF" w:themeFill="background1"/>
        <w:tabs>
          <w:tab w:val="left" w:pos="360"/>
          <w:tab w:val="left" w:pos="2880"/>
        </w:tabs>
        <w:overflowPunct w:val="0"/>
        <w:autoSpaceDE w:val="0"/>
        <w:autoSpaceDN w:val="0"/>
        <w:adjustRightInd w:val="0"/>
        <w:ind w:left="360"/>
        <w:rPr>
          <w:rFonts w:ascii="Book Antiqua" w:hAnsi="Book Antiqua"/>
          <w:sz w:val="24"/>
          <w:szCs w:val="24"/>
        </w:rPr>
      </w:pPr>
      <w:r w:rsidRPr="0019405F">
        <w:rPr>
          <w:rFonts w:ascii="Book Antiqua" w:hAnsi="Book Antiqua"/>
          <w:sz w:val="24"/>
          <w:szCs w:val="24"/>
        </w:rPr>
        <w:t>“250%” would replace “250 percent”</w:t>
      </w:r>
    </w:p>
    <w:p w14:paraId="18F2B21D" w14:textId="77777777" w:rsidR="00CB5114" w:rsidRPr="0019405F" w:rsidRDefault="00CB5114" w:rsidP="003B39EB">
      <w:pPr>
        <w:numPr>
          <w:ilvl w:val="0"/>
          <w:numId w:val="74"/>
        </w:numPr>
        <w:shd w:val="clear" w:color="auto" w:fill="FFFFFF" w:themeFill="background1"/>
        <w:tabs>
          <w:tab w:val="left" w:pos="360"/>
          <w:tab w:val="left" w:pos="2880"/>
        </w:tabs>
        <w:overflowPunct w:val="0"/>
        <w:autoSpaceDE w:val="0"/>
        <w:autoSpaceDN w:val="0"/>
        <w:adjustRightInd w:val="0"/>
        <w:ind w:left="360"/>
        <w:rPr>
          <w:rFonts w:ascii="Book Antiqua" w:hAnsi="Book Antiqua"/>
          <w:sz w:val="24"/>
          <w:szCs w:val="24"/>
        </w:rPr>
      </w:pPr>
      <w:r w:rsidRPr="0019405F">
        <w:rPr>
          <w:rFonts w:ascii="Book Antiqua" w:hAnsi="Book Antiqua"/>
          <w:sz w:val="24"/>
          <w:szCs w:val="24"/>
        </w:rPr>
        <w:t>“Medicare” would replace “other benefits”</w:t>
      </w:r>
    </w:p>
    <w:p w14:paraId="31A7B02B" w14:textId="77777777" w:rsidR="00CB5114" w:rsidRPr="0019405F" w:rsidRDefault="00CB5114" w:rsidP="003B39EB">
      <w:pPr>
        <w:numPr>
          <w:ilvl w:val="0"/>
          <w:numId w:val="74"/>
        </w:numPr>
        <w:shd w:val="clear" w:color="auto" w:fill="FFFFFF" w:themeFill="background1"/>
        <w:tabs>
          <w:tab w:val="left" w:pos="360"/>
          <w:tab w:val="left" w:pos="2880"/>
        </w:tabs>
        <w:overflowPunct w:val="0"/>
        <w:autoSpaceDE w:val="0"/>
        <w:autoSpaceDN w:val="0"/>
        <w:adjustRightInd w:val="0"/>
        <w:ind w:left="360"/>
        <w:rPr>
          <w:rFonts w:ascii="Book Antiqua" w:hAnsi="Book Antiqua"/>
          <w:sz w:val="24"/>
          <w:szCs w:val="24"/>
        </w:rPr>
      </w:pPr>
      <w:r w:rsidRPr="0019405F">
        <w:rPr>
          <w:rFonts w:ascii="Book Antiqua" w:hAnsi="Book Antiqua"/>
          <w:sz w:val="24"/>
          <w:szCs w:val="24"/>
        </w:rPr>
        <w:t>“1</w:t>
      </w:r>
      <w:r w:rsidRPr="0019405F">
        <w:rPr>
          <w:rFonts w:ascii="Book Antiqua" w:hAnsi="Book Antiqua"/>
          <w:sz w:val="24"/>
          <w:szCs w:val="24"/>
          <w:vertAlign w:val="superscript"/>
        </w:rPr>
        <w:t>st</w:t>
      </w:r>
      <w:r w:rsidRPr="0019405F">
        <w:rPr>
          <w:rFonts w:ascii="Book Antiqua" w:hAnsi="Book Antiqua"/>
          <w:sz w:val="24"/>
          <w:szCs w:val="24"/>
        </w:rPr>
        <w:t>” would replace “first” for the first day of a calendar month.</w:t>
      </w:r>
    </w:p>
    <w:p w14:paraId="091E2CDA" w14:textId="77777777" w:rsidR="00CB5114" w:rsidRPr="0019405F" w:rsidRDefault="00CB5114" w:rsidP="003B39EB">
      <w:pPr>
        <w:shd w:val="clear" w:color="auto" w:fill="FFFFFF" w:themeFill="background1"/>
        <w:tabs>
          <w:tab w:val="left" w:pos="360"/>
          <w:tab w:val="left" w:pos="1080"/>
          <w:tab w:val="left" w:pos="2880"/>
        </w:tabs>
        <w:rPr>
          <w:rFonts w:ascii="Book Antiqua" w:hAnsi="Book Antiqua"/>
          <w:sz w:val="24"/>
          <w:szCs w:val="24"/>
        </w:rPr>
      </w:pPr>
    </w:p>
    <w:p w14:paraId="65AB68C1" w14:textId="77777777" w:rsidR="00CB5114" w:rsidRPr="0019405F" w:rsidRDefault="00CB5114" w:rsidP="003B39EB">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19405F">
        <w:rPr>
          <w:rFonts w:ascii="Book Antiqua" w:hAnsi="Book Antiqua"/>
          <w:sz w:val="24"/>
          <w:szCs w:val="24"/>
        </w:rPr>
        <w:t xml:space="preserve">The Department proposes to remove Chart 3.8 – Premiums for Special Benefits Waiver [Maine Section 1115 Health Care Reform Demonstration for Individuals with HIV/AIDS] from the charts and appendices. In addition, the proposed rule changes would add “Effective January 1, 2025, amounts due are posted online at </w:t>
      </w:r>
      <w:hyperlink r:id="rId13" w:history="1">
        <w:r w:rsidRPr="0019405F">
          <w:rPr>
            <w:rStyle w:val="Hyperlink"/>
            <w:rFonts w:ascii="Book Antiqua" w:hAnsi="Book Antiqua"/>
            <w:sz w:val="24"/>
            <w:szCs w:val="24"/>
          </w:rPr>
          <w:t>https://www.maine.gov/dhhs/ofi/programs-services/health-care-assistance</w:t>
        </w:r>
      </w:hyperlink>
      <w:r w:rsidRPr="0019405F">
        <w:rPr>
          <w:rFonts w:ascii="Book Antiqua" w:hAnsi="Book Antiqua"/>
          <w:sz w:val="24"/>
          <w:szCs w:val="24"/>
        </w:rPr>
        <w:t>.” Further, “For additional information, see 10-144 Chapter 332; Part 9, Limited Benefit Group, Section 1(2) Premiums for Special Benefit Waiver” would be added.</w:t>
      </w:r>
    </w:p>
    <w:p w14:paraId="7BDEB1D7" w14:textId="77777777" w:rsidR="00CB5114" w:rsidRPr="0019405F" w:rsidRDefault="00CB5114" w:rsidP="003B39EB">
      <w:pPr>
        <w:shd w:val="clear" w:color="auto" w:fill="FFFFFF" w:themeFill="background1"/>
        <w:tabs>
          <w:tab w:val="left" w:pos="-1440"/>
          <w:tab w:val="left" w:pos="-720"/>
          <w:tab w:val="left" w:pos="0"/>
          <w:tab w:val="left" w:pos="10440"/>
        </w:tabs>
        <w:ind w:right="360"/>
        <w:rPr>
          <w:rFonts w:ascii="Book Antiqua" w:hAnsi="Book Antiqua"/>
          <w:sz w:val="24"/>
          <w:szCs w:val="24"/>
        </w:rPr>
      </w:pPr>
    </w:p>
    <w:p w14:paraId="29597D5E" w14:textId="77777777" w:rsidR="00CB5114" w:rsidRPr="0019405F" w:rsidRDefault="00CB5114" w:rsidP="003B39EB">
      <w:pPr>
        <w:shd w:val="clear" w:color="auto" w:fill="FFFFFF" w:themeFill="background1"/>
        <w:tabs>
          <w:tab w:val="left" w:pos="2880"/>
        </w:tabs>
        <w:rPr>
          <w:rFonts w:ascii="Book Antiqua" w:hAnsi="Book Antiqua"/>
          <w:sz w:val="24"/>
          <w:szCs w:val="24"/>
        </w:rPr>
      </w:pPr>
      <w:r w:rsidRPr="0019405F">
        <w:rPr>
          <w:rFonts w:ascii="Book Antiqua" w:hAnsi="Book Antiqua"/>
          <w:sz w:val="24"/>
          <w:szCs w:val="24"/>
        </w:rPr>
        <w:t>Retroactive rulemaking is permissible under 22 M.R.S. § 42(8) as the proposed update does not negatively affect reimbursement or other payments, benefits or services for Special Benefits Waiver recipients under the rules previously in effect.</w:t>
      </w:r>
    </w:p>
    <w:p w14:paraId="3C55925D" w14:textId="02E6B041" w:rsidR="00CB5114" w:rsidRPr="0019405F" w:rsidRDefault="00CB5114" w:rsidP="003B39EB">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19405F">
        <w:rPr>
          <w:rFonts w:ascii="Book Antiqua" w:hAnsi="Book Antiqua"/>
          <w:b/>
          <w:bCs/>
          <w:sz w:val="24"/>
          <w:szCs w:val="24"/>
        </w:rPr>
        <w:lastRenderedPageBreak/>
        <w:t>PUBLIC HEARING</w:t>
      </w:r>
      <w:r w:rsidRPr="0019405F">
        <w:rPr>
          <w:rFonts w:ascii="Book Antiqua" w:hAnsi="Book Antiqua"/>
          <w:sz w:val="24"/>
          <w:szCs w:val="24"/>
        </w:rPr>
        <w:t xml:space="preserve"> </w:t>
      </w:r>
      <w:r w:rsidRPr="0019405F">
        <w:rPr>
          <w:rFonts w:ascii="Book Antiqua" w:hAnsi="Book Antiqua"/>
          <w:i/>
          <w:sz w:val="24"/>
          <w:szCs w:val="24"/>
        </w:rPr>
        <w:t>(if any)</w:t>
      </w:r>
      <w:r w:rsidRPr="0019405F">
        <w:rPr>
          <w:rFonts w:ascii="Book Antiqua" w:hAnsi="Book Antiqua"/>
          <w:sz w:val="24"/>
          <w:szCs w:val="24"/>
        </w:rPr>
        <w:t>: No public hearing is scheduled.</w:t>
      </w:r>
    </w:p>
    <w:p w14:paraId="65201048" w14:textId="77777777" w:rsidR="00CB5114" w:rsidRPr="0019405F" w:rsidRDefault="00CB5114" w:rsidP="003B39EB">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19405F">
        <w:rPr>
          <w:rFonts w:ascii="Book Antiqua" w:hAnsi="Book Antiqua"/>
          <w:b/>
          <w:bCs/>
          <w:sz w:val="24"/>
          <w:szCs w:val="24"/>
        </w:rPr>
        <w:t>COMMENT DEADLINE:</w:t>
      </w:r>
      <w:r w:rsidRPr="0019405F">
        <w:rPr>
          <w:rFonts w:ascii="Book Antiqua" w:hAnsi="Book Antiqua"/>
          <w:sz w:val="24"/>
          <w:szCs w:val="24"/>
        </w:rPr>
        <w:t xml:space="preserve"> Monday, April 14, 2025, at 5:00 p.m. Eastern Time.</w:t>
      </w:r>
    </w:p>
    <w:p w14:paraId="79BAEF7E" w14:textId="4FE2E7DC" w:rsidR="00CB5114" w:rsidRPr="0019405F" w:rsidRDefault="00CB5114" w:rsidP="003B39EB">
      <w:pPr>
        <w:shd w:val="clear" w:color="auto" w:fill="FFFFFF" w:themeFill="background1"/>
        <w:tabs>
          <w:tab w:val="left" w:pos="-1440"/>
          <w:tab w:val="left" w:pos="-720"/>
          <w:tab w:val="left" w:pos="540"/>
          <w:tab w:val="left" w:pos="10440"/>
        </w:tabs>
        <w:rPr>
          <w:rFonts w:ascii="Book Antiqua" w:hAnsi="Book Antiqua"/>
          <w:b/>
          <w:bCs/>
          <w:sz w:val="24"/>
          <w:szCs w:val="24"/>
        </w:rPr>
      </w:pPr>
      <w:r w:rsidRPr="0019405F">
        <w:rPr>
          <w:rFonts w:ascii="Book Antiqua" w:hAnsi="Book Antiqua"/>
          <w:b/>
          <w:bCs/>
          <w:sz w:val="24"/>
          <w:szCs w:val="24"/>
        </w:rPr>
        <w:t>CONTACT PERSON FOR THIS FILING:</w:t>
      </w:r>
    </w:p>
    <w:p w14:paraId="1382A432" w14:textId="77777777" w:rsidR="00CB5114" w:rsidRPr="0019405F" w:rsidRDefault="00CB5114" w:rsidP="003B39EB">
      <w:pPr>
        <w:shd w:val="clear" w:color="auto" w:fill="FFFFFF" w:themeFill="background1"/>
        <w:rPr>
          <w:rFonts w:ascii="Book Antiqua" w:hAnsi="Book Antiqua"/>
          <w:sz w:val="24"/>
          <w:szCs w:val="24"/>
        </w:rPr>
      </w:pPr>
      <w:r w:rsidRPr="0019405F">
        <w:rPr>
          <w:rFonts w:ascii="Book Antiqua" w:hAnsi="Book Antiqua"/>
          <w:sz w:val="24"/>
          <w:szCs w:val="24"/>
        </w:rPr>
        <w:t>Adam Hooper, MaineCare Program Manager</w:t>
      </w:r>
    </w:p>
    <w:p w14:paraId="15E1C98A" w14:textId="77777777" w:rsidR="00CB5114" w:rsidRPr="0019405F" w:rsidRDefault="00CB5114" w:rsidP="003B39EB">
      <w:pPr>
        <w:shd w:val="clear" w:color="auto" w:fill="FFFFFF" w:themeFill="background1"/>
        <w:rPr>
          <w:rFonts w:ascii="Book Antiqua" w:hAnsi="Book Antiqua"/>
          <w:sz w:val="24"/>
          <w:szCs w:val="24"/>
        </w:rPr>
      </w:pPr>
      <w:r w:rsidRPr="0019405F">
        <w:rPr>
          <w:rFonts w:ascii="Book Antiqua" w:hAnsi="Book Antiqua"/>
          <w:sz w:val="24"/>
          <w:szCs w:val="24"/>
        </w:rPr>
        <w:t>Office for Family Independence</w:t>
      </w:r>
    </w:p>
    <w:p w14:paraId="11FD6F87" w14:textId="77777777" w:rsidR="00CB5114" w:rsidRPr="0019405F" w:rsidRDefault="00CB5114" w:rsidP="003B39EB">
      <w:pPr>
        <w:shd w:val="clear" w:color="auto" w:fill="FFFFFF" w:themeFill="background1"/>
        <w:rPr>
          <w:rFonts w:ascii="Book Antiqua" w:hAnsi="Book Antiqua"/>
          <w:sz w:val="24"/>
          <w:szCs w:val="24"/>
        </w:rPr>
      </w:pPr>
      <w:r w:rsidRPr="0019405F">
        <w:rPr>
          <w:rFonts w:ascii="Book Antiqua" w:hAnsi="Book Antiqua"/>
          <w:sz w:val="24"/>
          <w:szCs w:val="24"/>
        </w:rPr>
        <w:t>Department of Health &amp; Human Services</w:t>
      </w:r>
    </w:p>
    <w:p w14:paraId="42AC50F4" w14:textId="77777777" w:rsidR="00CB5114" w:rsidRPr="0019405F" w:rsidRDefault="00CB5114" w:rsidP="003B39EB">
      <w:pPr>
        <w:shd w:val="clear" w:color="auto" w:fill="FFFFFF" w:themeFill="background1"/>
        <w:rPr>
          <w:rFonts w:ascii="Book Antiqua" w:hAnsi="Book Antiqua"/>
          <w:sz w:val="24"/>
          <w:szCs w:val="24"/>
        </w:rPr>
      </w:pPr>
      <w:r w:rsidRPr="0019405F">
        <w:rPr>
          <w:rFonts w:ascii="Book Antiqua" w:hAnsi="Book Antiqua"/>
          <w:sz w:val="24"/>
          <w:szCs w:val="24"/>
        </w:rPr>
        <w:t>109 Capitol Street</w:t>
      </w:r>
    </w:p>
    <w:p w14:paraId="67AA8258" w14:textId="77777777" w:rsidR="00CB5114" w:rsidRPr="0019405F" w:rsidRDefault="00CB5114" w:rsidP="003B39EB">
      <w:pPr>
        <w:shd w:val="clear" w:color="auto" w:fill="FFFFFF" w:themeFill="background1"/>
        <w:rPr>
          <w:rFonts w:ascii="Book Antiqua" w:hAnsi="Book Antiqua"/>
          <w:sz w:val="24"/>
          <w:szCs w:val="24"/>
        </w:rPr>
      </w:pPr>
      <w:r w:rsidRPr="0019405F">
        <w:rPr>
          <w:rFonts w:ascii="Book Antiqua" w:hAnsi="Book Antiqua"/>
          <w:sz w:val="24"/>
          <w:szCs w:val="24"/>
        </w:rPr>
        <w:t>Augusta, ME 04333</w:t>
      </w:r>
    </w:p>
    <w:p w14:paraId="135764C7" w14:textId="77777777" w:rsidR="00CB5114" w:rsidRPr="0019405F" w:rsidRDefault="00CB5114" w:rsidP="003B39EB">
      <w:pPr>
        <w:shd w:val="clear" w:color="auto" w:fill="FFFFFF" w:themeFill="background1"/>
        <w:rPr>
          <w:rFonts w:ascii="Book Antiqua" w:hAnsi="Book Antiqua"/>
          <w:sz w:val="24"/>
          <w:szCs w:val="24"/>
        </w:rPr>
      </w:pPr>
      <w:r w:rsidRPr="0019405F">
        <w:rPr>
          <w:rFonts w:ascii="Book Antiqua" w:hAnsi="Book Antiqua"/>
          <w:sz w:val="24"/>
          <w:szCs w:val="24"/>
        </w:rPr>
        <w:t>Phone: (207)441-4916/ Fax: (207)287-3455</w:t>
      </w:r>
    </w:p>
    <w:p w14:paraId="1AC1F4F8" w14:textId="77777777" w:rsidR="00CB5114" w:rsidRPr="0019405F" w:rsidRDefault="00CB5114" w:rsidP="003B39EB">
      <w:pPr>
        <w:shd w:val="clear" w:color="auto" w:fill="FFFFFF" w:themeFill="background1"/>
        <w:rPr>
          <w:rFonts w:ascii="Book Antiqua" w:hAnsi="Book Antiqua"/>
          <w:sz w:val="24"/>
          <w:szCs w:val="24"/>
        </w:rPr>
      </w:pPr>
      <w:r w:rsidRPr="0019405F">
        <w:rPr>
          <w:rFonts w:ascii="Book Antiqua" w:hAnsi="Book Antiqua"/>
          <w:sz w:val="24"/>
          <w:szCs w:val="24"/>
        </w:rPr>
        <w:t>TT Users Call Maine Relay – 711</w:t>
      </w:r>
    </w:p>
    <w:p w14:paraId="1DDF9D4C" w14:textId="77777777" w:rsidR="00CB5114" w:rsidRPr="0019405F" w:rsidRDefault="00620DBC" w:rsidP="003B39EB">
      <w:pPr>
        <w:shd w:val="clear" w:color="auto" w:fill="FFFFFF" w:themeFill="background1"/>
        <w:rPr>
          <w:rFonts w:ascii="Book Antiqua" w:hAnsi="Book Antiqua"/>
          <w:sz w:val="24"/>
          <w:szCs w:val="24"/>
        </w:rPr>
      </w:pPr>
      <w:hyperlink r:id="rId14" w:history="1">
        <w:r w:rsidR="00CB5114" w:rsidRPr="0019405F">
          <w:rPr>
            <w:rStyle w:val="Hyperlink"/>
            <w:rFonts w:ascii="Book Antiqua" w:hAnsi="Book Antiqua"/>
            <w:sz w:val="24"/>
            <w:szCs w:val="24"/>
          </w:rPr>
          <w:t>Adam.Hooper@maine.gov</w:t>
        </w:r>
      </w:hyperlink>
      <w:r w:rsidR="00CB5114" w:rsidRPr="0019405F">
        <w:rPr>
          <w:rFonts w:ascii="Book Antiqua" w:hAnsi="Book Antiqua"/>
          <w:sz w:val="24"/>
          <w:szCs w:val="24"/>
        </w:rPr>
        <w:t xml:space="preserve"> </w:t>
      </w:r>
    </w:p>
    <w:p w14:paraId="26A21FDD" w14:textId="77777777" w:rsidR="00CB5114" w:rsidRPr="0019405F" w:rsidRDefault="00CB5114"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CONTACT PERSON FOR SMALL BUSINESS IMPACT STATEMENT</w:t>
      </w:r>
      <w:r w:rsidRPr="0019405F">
        <w:rPr>
          <w:rFonts w:ascii="Book Antiqua" w:hAnsi="Book Antiqua"/>
          <w:sz w:val="24"/>
          <w:szCs w:val="24"/>
        </w:rPr>
        <w:t xml:space="preserve"> </w:t>
      </w:r>
      <w:r w:rsidRPr="0019405F">
        <w:rPr>
          <w:rFonts w:ascii="Book Antiqua" w:hAnsi="Book Antiqua"/>
          <w:i/>
          <w:sz w:val="24"/>
          <w:szCs w:val="24"/>
        </w:rPr>
        <w:t>(if different)</w:t>
      </w:r>
      <w:r w:rsidRPr="0019405F">
        <w:rPr>
          <w:rFonts w:ascii="Book Antiqua" w:hAnsi="Book Antiqua"/>
          <w:sz w:val="24"/>
          <w:szCs w:val="24"/>
        </w:rPr>
        <w:t>: N/A</w:t>
      </w:r>
    </w:p>
    <w:p w14:paraId="7066BE79" w14:textId="77777777" w:rsidR="00CB5114" w:rsidRPr="0019405F" w:rsidRDefault="00CB5114" w:rsidP="003B39EB">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19405F">
        <w:rPr>
          <w:rFonts w:ascii="Book Antiqua" w:hAnsi="Book Antiqua"/>
          <w:b/>
          <w:bCs/>
          <w:color w:val="000000"/>
          <w:sz w:val="24"/>
          <w:szCs w:val="24"/>
          <w:shd w:val="clear" w:color="auto" w:fill="FFFFFF"/>
        </w:rPr>
        <w:t>FINANCIAL IMPACT ON MUNICIPALITIES OR COUNTIES</w:t>
      </w:r>
      <w:r w:rsidRPr="0019405F">
        <w:rPr>
          <w:rFonts w:ascii="Book Antiqua" w:hAnsi="Book Antiqua"/>
          <w:color w:val="000000"/>
          <w:sz w:val="24"/>
          <w:szCs w:val="24"/>
          <w:shd w:val="clear" w:color="auto" w:fill="FFFFFF"/>
        </w:rPr>
        <w:t xml:space="preserve"> </w:t>
      </w:r>
      <w:r w:rsidRPr="0019405F">
        <w:rPr>
          <w:rFonts w:ascii="Book Antiqua" w:hAnsi="Book Antiqua"/>
          <w:i/>
          <w:color w:val="000000"/>
          <w:sz w:val="24"/>
          <w:szCs w:val="24"/>
          <w:shd w:val="clear" w:color="auto" w:fill="FFFFFF"/>
        </w:rPr>
        <w:t>(if any)</w:t>
      </w:r>
      <w:r w:rsidRPr="0019405F">
        <w:rPr>
          <w:rFonts w:ascii="Book Antiqua" w:hAnsi="Book Antiqua"/>
          <w:color w:val="000000"/>
          <w:sz w:val="24"/>
          <w:szCs w:val="24"/>
          <w:shd w:val="clear" w:color="auto" w:fill="FFFFFF"/>
        </w:rPr>
        <w:t>:</w:t>
      </w:r>
      <w:r w:rsidRPr="0019405F">
        <w:rPr>
          <w:rStyle w:val="apple-converted-space"/>
          <w:rFonts w:ascii="Book Antiqua" w:hAnsi="Book Antiqua"/>
          <w:color w:val="000000"/>
          <w:sz w:val="24"/>
          <w:szCs w:val="24"/>
          <w:shd w:val="clear" w:color="auto" w:fill="FFFFFF"/>
        </w:rPr>
        <w:t> None anticipated.</w:t>
      </w:r>
    </w:p>
    <w:p w14:paraId="6F76D4A0" w14:textId="77777777" w:rsidR="00CB5114" w:rsidRPr="0019405F" w:rsidRDefault="00CB5114"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 xml:space="preserve">STATUTORY AUTHORITY FOR THIS RULE: </w:t>
      </w:r>
      <w:r w:rsidRPr="0019405F">
        <w:rPr>
          <w:rFonts w:ascii="Book Antiqua" w:hAnsi="Book Antiqua"/>
          <w:sz w:val="24"/>
          <w:szCs w:val="24"/>
        </w:rPr>
        <w:t>22 M.R.S. §§ 42(1), (8) and 3173</w:t>
      </w:r>
    </w:p>
    <w:p w14:paraId="5C3033D2" w14:textId="77777777" w:rsidR="00CB5114" w:rsidRPr="0019405F" w:rsidRDefault="00CB5114"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SUBSTANTIVE STATE OR FEDERAL LAW BEING IMPLEMENTED</w:t>
      </w:r>
      <w:r w:rsidRPr="0019405F">
        <w:rPr>
          <w:rFonts w:ascii="Book Antiqua" w:hAnsi="Book Antiqua"/>
          <w:sz w:val="24"/>
          <w:szCs w:val="24"/>
        </w:rPr>
        <w:t xml:space="preserve"> </w:t>
      </w:r>
      <w:r w:rsidRPr="0019405F">
        <w:rPr>
          <w:rFonts w:ascii="Book Antiqua" w:hAnsi="Book Antiqua"/>
          <w:i/>
          <w:sz w:val="24"/>
          <w:szCs w:val="24"/>
        </w:rPr>
        <w:t>(if different)</w:t>
      </w:r>
      <w:r w:rsidRPr="0019405F">
        <w:rPr>
          <w:rFonts w:ascii="Book Antiqua" w:hAnsi="Book Antiqua"/>
          <w:sz w:val="24"/>
          <w:szCs w:val="24"/>
        </w:rPr>
        <w:t>: N/A.</w:t>
      </w:r>
    </w:p>
    <w:p w14:paraId="1443A83D" w14:textId="77777777" w:rsidR="00CB5114" w:rsidRPr="0019405F" w:rsidRDefault="00CB5114"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AGENCY WEBSITE:</w:t>
      </w:r>
      <w:r w:rsidRPr="0019405F">
        <w:rPr>
          <w:rFonts w:ascii="Book Antiqua" w:hAnsi="Book Antiqua"/>
          <w:sz w:val="24"/>
          <w:szCs w:val="24"/>
        </w:rPr>
        <w:t xml:space="preserve"> </w:t>
      </w:r>
      <w:hyperlink r:id="rId15" w:history="1">
        <w:r w:rsidRPr="0019405F">
          <w:rPr>
            <w:rStyle w:val="Hyperlink"/>
            <w:rFonts w:ascii="Book Antiqua" w:hAnsi="Book Antiqua"/>
            <w:sz w:val="24"/>
            <w:szCs w:val="24"/>
          </w:rPr>
          <w:t>https://www.maine.gov/dhhs/ofi</w:t>
        </w:r>
      </w:hyperlink>
    </w:p>
    <w:p w14:paraId="66220AFE" w14:textId="77777777" w:rsidR="00CB5114" w:rsidRPr="0019405F" w:rsidRDefault="00CB5114"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EMAIL FOR OVERALL AGENCY RULEMAKING LIAISON:</w:t>
      </w:r>
      <w:r w:rsidRPr="0019405F">
        <w:rPr>
          <w:rFonts w:ascii="Book Antiqua" w:hAnsi="Book Antiqua"/>
          <w:sz w:val="24"/>
          <w:szCs w:val="24"/>
        </w:rPr>
        <w:t xml:space="preserve"> </w:t>
      </w:r>
      <w:hyperlink r:id="rId16" w:history="1">
        <w:r w:rsidRPr="0019405F">
          <w:rPr>
            <w:rStyle w:val="Hyperlink"/>
            <w:rFonts w:ascii="Book Antiqua" w:hAnsi="Book Antiqua"/>
            <w:sz w:val="24"/>
            <w:szCs w:val="24"/>
          </w:rPr>
          <w:t>Emily.A.Cathcart@maine.gov</w:t>
        </w:r>
      </w:hyperlink>
    </w:p>
    <w:p w14:paraId="1DB60D54" w14:textId="2CA210FB" w:rsidR="003D250E" w:rsidRDefault="00620DBC" w:rsidP="003B39EB">
      <w:pPr>
        <w:shd w:val="clear" w:color="auto" w:fill="FFFFFF" w:themeFill="background1"/>
        <w:rPr>
          <w:rFonts w:ascii="Book Antiqua" w:hAnsi="Book Antiqua"/>
          <w:color w:val="0000FF"/>
          <w:sz w:val="24"/>
          <w:szCs w:val="24"/>
        </w:rPr>
      </w:pPr>
      <w:r>
        <w:rPr>
          <w:rFonts w:ascii="Book Antiqua" w:hAnsi="Book Antiqua"/>
          <w:color w:val="0000FF"/>
          <w:sz w:val="24"/>
          <w:szCs w:val="24"/>
        </w:rPr>
        <w:pict w14:anchorId="651F547F">
          <v:rect id="_x0000_i1028" style="width:0;height:1.5pt" o:hralign="center" o:hrstd="t" o:hr="t" fillcolor="#a0a0a0" stroked="f"/>
        </w:pict>
      </w:r>
    </w:p>
    <w:p w14:paraId="54349FCF" w14:textId="77777777" w:rsidR="003D250E" w:rsidRPr="003D250E" w:rsidRDefault="003D250E" w:rsidP="003B39EB">
      <w:pPr>
        <w:shd w:val="clear" w:color="auto" w:fill="FFFFFF" w:themeFill="background1"/>
        <w:rPr>
          <w:rFonts w:ascii="Book Antiqua" w:hAnsi="Book Antiqua"/>
          <w:color w:val="0000FF"/>
          <w:sz w:val="24"/>
          <w:szCs w:val="24"/>
        </w:rPr>
      </w:pPr>
    </w:p>
    <w:p w14:paraId="6E459736" w14:textId="02292DDA" w:rsidR="003D250E" w:rsidRPr="0019405F" w:rsidRDefault="003D250E" w:rsidP="003B39EB">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5" w:name="_Hlk191991275"/>
      <w:r w:rsidRPr="0019405F">
        <w:rPr>
          <w:rFonts w:ascii="Book Antiqua" w:hAnsi="Book Antiqua"/>
          <w:b/>
          <w:bCs/>
          <w:sz w:val="24"/>
          <w:szCs w:val="24"/>
        </w:rPr>
        <w:t>AGENCY:  65-407 Public Utilities Commission</w:t>
      </w:r>
    </w:p>
    <w:p w14:paraId="6E71BE4B" w14:textId="4425E22F" w:rsidR="003D250E" w:rsidRPr="0019405F" w:rsidRDefault="003D250E" w:rsidP="003B39EB">
      <w:pPr>
        <w:shd w:val="clear" w:color="auto" w:fill="FFFFFF" w:themeFill="background1"/>
        <w:tabs>
          <w:tab w:val="left" w:pos="-720"/>
          <w:tab w:val="left" w:pos="0"/>
          <w:tab w:val="left" w:pos="2160"/>
        </w:tabs>
        <w:suppressAutoHyphens/>
        <w:rPr>
          <w:rFonts w:ascii="Book Antiqua" w:hAnsi="Book Antiqua"/>
          <w:b/>
          <w:bCs/>
          <w:sz w:val="24"/>
          <w:szCs w:val="24"/>
        </w:rPr>
      </w:pPr>
      <w:r w:rsidRPr="0019405F">
        <w:rPr>
          <w:rFonts w:ascii="Book Antiqua" w:hAnsi="Book Antiqua"/>
          <w:b/>
          <w:bCs/>
          <w:sz w:val="24"/>
          <w:szCs w:val="24"/>
        </w:rPr>
        <w:t xml:space="preserve">CHAPTER NUMBER AND TITLE: </w:t>
      </w:r>
      <w:r>
        <w:rPr>
          <w:rFonts w:ascii="Book Antiqua" w:hAnsi="Book Antiqua"/>
          <w:b/>
          <w:bCs/>
          <w:sz w:val="24"/>
          <w:szCs w:val="24"/>
        </w:rPr>
        <w:t>Ch.</w:t>
      </w:r>
      <w:r w:rsidRPr="0019405F">
        <w:rPr>
          <w:rFonts w:ascii="Book Antiqua" w:hAnsi="Book Antiqua"/>
          <w:b/>
          <w:bCs/>
          <w:sz w:val="24"/>
          <w:szCs w:val="24"/>
        </w:rPr>
        <w:t xml:space="preserve"> 6</w:t>
      </w:r>
      <w:r>
        <w:rPr>
          <w:rFonts w:ascii="Book Antiqua" w:hAnsi="Book Antiqua"/>
          <w:b/>
          <w:bCs/>
          <w:sz w:val="24"/>
          <w:szCs w:val="24"/>
        </w:rPr>
        <w:t xml:space="preserve">, </w:t>
      </w:r>
      <w:r w:rsidRPr="0019405F">
        <w:rPr>
          <w:rFonts w:ascii="Book Antiqua" w:hAnsi="Book Antiqua"/>
          <w:b/>
          <w:bCs/>
          <w:sz w:val="24"/>
          <w:szCs w:val="24"/>
        </w:rPr>
        <w:t>Requirements for Public Safety Answering Point and Dispatch Center Annual Reports Regarding Costs to Provision Enhanced 9-1-1 Services</w:t>
      </w:r>
      <w:r w:rsidRPr="0019405F">
        <w:rPr>
          <w:rFonts w:ascii="Book Antiqua" w:hAnsi="Book Antiqua"/>
          <w:b/>
          <w:bCs/>
          <w:sz w:val="24"/>
          <w:szCs w:val="24"/>
        </w:rPr>
        <w:br/>
        <w:t xml:space="preserve">TYPE OF RULE: Routine Technical </w:t>
      </w:r>
    </w:p>
    <w:p w14:paraId="1C9E2AF3" w14:textId="07401557" w:rsidR="003D250E" w:rsidRPr="0019405F" w:rsidRDefault="003D250E" w:rsidP="003B39EB">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19405F">
        <w:rPr>
          <w:rFonts w:ascii="Book Antiqua" w:hAnsi="Book Antiqua"/>
          <w:b/>
          <w:bCs/>
          <w:sz w:val="24"/>
          <w:szCs w:val="24"/>
        </w:rPr>
        <w:t>PROPOSAL TRACKING NUMBER: 2025-P026</w:t>
      </w:r>
    </w:p>
    <w:p w14:paraId="231F4AAB" w14:textId="2906D34D" w:rsidR="003D250E" w:rsidRPr="0019405F" w:rsidRDefault="003D250E" w:rsidP="003B39EB">
      <w:pPr>
        <w:shd w:val="clear" w:color="auto" w:fill="FFFFFF" w:themeFill="background1"/>
        <w:tabs>
          <w:tab w:val="left" w:pos="-1440"/>
          <w:tab w:val="left" w:pos="-720"/>
          <w:tab w:val="left" w:pos="10440"/>
        </w:tabs>
        <w:ind w:right="360"/>
        <w:rPr>
          <w:rFonts w:ascii="Book Antiqua" w:hAnsi="Book Antiqua"/>
          <w:sz w:val="24"/>
          <w:szCs w:val="24"/>
        </w:rPr>
      </w:pPr>
      <w:r w:rsidRPr="0019405F">
        <w:rPr>
          <w:rFonts w:ascii="Book Antiqua" w:hAnsi="Book Antiqua"/>
          <w:b/>
          <w:bCs/>
          <w:sz w:val="24"/>
          <w:szCs w:val="24"/>
        </w:rPr>
        <w:t>BRIEF SUMMARY:</w:t>
      </w:r>
      <w:r w:rsidRPr="0019405F">
        <w:rPr>
          <w:rFonts w:ascii="Book Antiqua" w:hAnsi="Book Antiqua"/>
          <w:sz w:val="24"/>
          <w:szCs w:val="24"/>
        </w:rPr>
        <w:t xml:space="preserve"> The Commission initiates a rulemaking </w:t>
      </w:r>
      <w:bookmarkStart w:id="6" w:name="_Hlk187155817"/>
      <w:r w:rsidRPr="0019405F">
        <w:rPr>
          <w:rFonts w:ascii="Book Antiqua" w:hAnsi="Book Antiqua"/>
          <w:sz w:val="24"/>
          <w:szCs w:val="24"/>
        </w:rPr>
        <w:t>proceeding to adopt a new rule to implement recently enacted legislation,</w:t>
      </w:r>
      <w:r>
        <w:rPr>
          <w:rFonts w:ascii="Book Antiqua" w:hAnsi="Book Antiqua"/>
          <w:sz w:val="24"/>
          <w:szCs w:val="24"/>
        </w:rPr>
        <w:t xml:space="preserve"> </w:t>
      </w:r>
      <w:r w:rsidRPr="0019405F">
        <w:rPr>
          <w:rFonts w:ascii="Book Antiqua" w:hAnsi="Book Antiqua"/>
          <w:sz w:val="24"/>
          <w:szCs w:val="24"/>
        </w:rPr>
        <w:t>P.L. 2023, ch. 609.  Annually, by rule, a public safety answering point and dispatch center shall each provide the bureau with a report of the costs incurred by the public safety answering point or dispatch center for the provision of enhanced 9-1-1 services.</w:t>
      </w:r>
    </w:p>
    <w:bookmarkEnd w:id="6"/>
    <w:p w14:paraId="5A77FFB9" w14:textId="1AB60BE2" w:rsidR="003D250E" w:rsidRPr="0019405F" w:rsidRDefault="003D250E"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PUBLIC HEARING</w:t>
      </w:r>
      <w:r w:rsidRPr="0019405F">
        <w:rPr>
          <w:rFonts w:ascii="Book Antiqua" w:hAnsi="Book Antiqua"/>
          <w:sz w:val="24"/>
          <w:szCs w:val="24"/>
        </w:rPr>
        <w:t xml:space="preserve"> </w:t>
      </w:r>
      <w:r w:rsidRPr="0019405F">
        <w:rPr>
          <w:rFonts w:ascii="Book Antiqua" w:hAnsi="Book Antiqua"/>
          <w:i/>
          <w:sz w:val="24"/>
          <w:szCs w:val="24"/>
        </w:rPr>
        <w:t>(if any)</w:t>
      </w:r>
      <w:r w:rsidRPr="0019405F">
        <w:rPr>
          <w:rFonts w:ascii="Book Antiqua" w:hAnsi="Book Antiqua"/>
          <w:sz w:val="24"/>
          <w:szCs w:val="24"/>
        </w:rPr>
        <w:t xml:space="preserve">: </w:t>
      </w:r>
      <w:r w:rsidRPr="0019405F">
        <w:rPr>
          <w:rFonts w:ascii="Book Antiqua" w:hAnsi="Book Antiqua"/>
          <w:b/>
          <w:bCs/>
          <w:sz w:val="24"/>
          <w:szCs w:val="24"/>
        </w:rPr>
        <w:t xml:space="preserve">March 31, </w:t>
      </w:r>
      <w:proofErr w:type="gramStart"/>
      <w:r w:rsidRPr="0019405F">
        <w:rPr>
          <w:rFonts w:ascii="Book Antiqua" w:hAnsi="Book Antiqua"/>
          <w:b/>
          <w:bCs/>
          <w:sz w:val="24"/>
          <w:szCs w:val="24"/>
        </w:rPr>
        <w:t>2025</w:t>
      </w:r>
      <w:proofErr w:type="gramEnd"/>
      <w:r w:rsidRPr="0019405F">
        <w:rPr>
          <w:rFonts w:ascii="Book Antiqua" w:hAnsi="Book Antiqua"/>
          <w:sz w:val="24"/>
          <w:szCs w:val="24"/>
        </w:rPr>
        <w:t xml:space="preserve"> </w:t>
      </w:r>
      <w:r w:rsidRPr="0019405F">
        <w:rPr>
          <w:rFonts w:ascii="Book Antiqua" w:hAnsi="Book Antiqua"/>
          <w:b/>
          <w:bCs/>
          <w:sz w:val="24"/>
          <w:szCs w:val="24"/>
        </w:rPr>
        <w:t>at 2:00pm</w:t>
      </w:r>
      <w:r w:rsidRPr="0019405F">
        <w:rPr>
          <w:rFonts w:ascii="Book Antiqua" w:hAnsi="Book Antiqua"/>
          <w:sz w:val="24"/>
          <w:szCs w:val="24"/>
        </w:rPr>
        <w:t xml:space="preserve"> 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w:t>
      </w:r>
      <w:r w:rsidRPr="0019405F">
        <w:rPr>
          <w:rFonts w:ascii="Book Antiqua" w:hAnsi="Book Antiqua"/>
          <w:sz w:val="24"/>
          <w:szCs w:val="24"/>
        </w:rPr>
        <w:br/>
      </w:r>
      <w:r w:rsidRPr="0019405F">
        <w:rPr>
          <w:rFonts w:ascii="Book Antiqua" w:hAnsi="Book Antiqua"/>
          <w:b/>
          <w:bCs/>
          <w:sz w:val="24"/>
          <w:szCs w:val="24"/>
        </w:rPr>
        <w:t>COMMENT DEADLINE: Friday, April 11, 2025</w:t>
      </w:r>
      <w:r w:rsidRPr="0019405F">
        <w:rPr>
          <w:rFonts w:ascii="Book Antiqua" w:hAnsi="Book Antiqua"/>
          <w:sz w:val="24"/>
          <w:szCs w:val="24"/>
        </w:rPr>
        <w:t xml:space="preserve">. Comments on the proposed rule may be filed electronically using the Commission’s Case Management System (CMS) or may be sent in writing to the Administrative Director. </w:t>
      </w:r>
    </w:p>
    <w:p w14:paraId="489A4CAA" w14:textId="77777777" w:rsidR="003D250E" w:rsidRPr="0019405F" w:rsidRDefault="003D250E" w:rsidP="003B39EB">
      <w:pPr>
        <w:shd w:val="clear" w:color="auto" w:fill="FFFFFF" w:themeFill="background1"/>
        <w:tabs>
          <w:tab w:val="left" w:pos="-1440"/>
          <w:tab w:val="left" w:pos="-720"/>
          <w:tab w:val="left" w:pos="270"/>
          <w:tab w:val="left" w:pos="10440"/>
        </w:tabs>
        <w:ind w:right="360"/>
        <w:rPr>
          <w:rFonts w:ascii="Book Antiqua" w:hAnsi="Book Antiqua"/>
          <w:sz w:val="24"/>
          <w:szCs w:val="24"/>
        </w:rPr>
      </w:pPr>
      <w:r w:rsidRPr="0019405F">
        <w:rPr>
          <w:rFonts w:ascii="Book Antiqua" w:hAnsi="Book Antiqua"/>
          <w:sz w:val="24"/>
          <w:szCs w:val="24"/>
        </w:rPr>
        <w:t>However, the Commission requests that initial comments be filed by close of business on Thursday</w:t>
      </w:r>
      <w:r w:rsidRPr="0019405F">
        <w:rPr>
          <w:rFonts w:ascii="Book Antiqua" w:hAnsi="Book Antiqua"/>
          <w:b/>
          <w:bCs/>
          <w:sz w:val="24"/>
          <w:szCs w:val="24"/>
        </w:rPr>
        <w:t xml:space="preserve">, </w:t>
      </w:r>
      <w:r w:rsidRPr="0019405F">
        <w:rPr>
          <w:rFonts w:ascii="Book Antiqua" w:hAnsi="Book Antiqua"/>
          <w:sz w:val="24"/>
          <w:szCs w:val="24"/>
        </w:rPr>
        <w:t>March 27, 2025</w:t>
      </w:r>
      <w:r w:rsidRPr="0019405F">
        <w:rPr>
          <w:rFonts w:ascii="Book Antiqua" w:hAnsi="Book Antiqua"/>
          <w:b/>
          <w:bCs/>
          <w:sz w:val="24"/>
          <w:szCs w:val="24"/>
        </w:rPr>
        <w:t xml:space="preserve">, </w:t>
      </w:r>
      <w:r w:rsidRPr="0019405F">
        <w:rPr>
          <w:rFonts w:ascii="Book Antiqua" w:hAnsi="Book Antiqua"/>
          <w:sz w:val="24"/>
          <w:szCs w:val="24"/>
        </w:rPr>
        <w:t xml:space="preserve">to allow for follow up inquires during the hearing. Supplemental comments may be filed after the hearing by April 11, 2025. Written comments should refer </w:t>
      </w:r>
      <w:r w:rsidRPr="0019405F">
        <w:rPr>
          <w:rFonts w:ascii="Book Antiqua" w:hAnsi="Book Antiqua"/>
          <w:sz w:val="24"/>
          <w:szCs w:val="24"/>
        </w:rPr>
        <w:lastRenderedPageBreak/>
        <w:t>to the docket number of this proceeding, Docket No. 2024-00327, and be filed using the Commission’s case management system (CMS) which is accessible from the Commission’s website.</w:t>
      </w:r>
    </w:p>
    <w:p w14:paraId="490AE217" w14:textId="126237DD" w:rsidR="003D250E" w:rsidRPr="0019405F" w:rsidRDefault="003D250E" w:rsidP="003B39EB">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r w:rsidRPr="0019405F">
        <w:rPr>
          <w:rFonts w:ascii="Book Antiqua" w:hAnsi="Book Antiqua"/>
          <w:b/>
          <w:bCs/>
          <w:sz w:val="24"/>
          <w:szCs w:val="24"/>
        </w:rPr>
        <w:t>CONTACT PERSON FOR THIS FILING:</w:t>
      </w:r>
      <w:r w:rsidRPr="0019405F">
        <w:rPr>
          <w:rFonts w:ascii="Book Antiqua" w:hAnsi="Book Antiqua"/>
          <w:sz w:val="24"/>
          <w:szCs w:val="24"/>
        </w:rPr>
        <w:t xml:space="preserve"> Paulina Collins, 18 State House Station, Augusta, ME 04333; (207) 287- 1321; </w:t>
      </w:r>
      <w:hyperlink r:id="rId17" w:history="1">
        <w:r w:rsidR="00A51835" w:rsidRPr="0019405F">
          <w:rPr>
            <w:rStyle w:val="Hyperlink"/>
            <w:rFonts w:ascii="Book Antiqua" w:hAnsi="Book Antiqua"/>
            <w:sz w:val="24"/>
            <w:szCs w:val="24"/>
          </w:rPr>
          <w:t>paulina.collins@maine.gov</w:t>
        </w:r>
      </w:hyperlink>
      <w:r w:rsidR="00A51835">
        <w:rPr>
          <w:rFonts w:ascii="Book Antiqua" w:hAnsi="Book Antiqua"/>
          <w:sz w:val="24"/>
          <w:szCs w:val="24"/>
        </w:rPr>
        <w:t xml:space="preserve"> </w:t>
      </w:r>
    </w:p>
    <w:p w14:paraId="59269AEF" w14:textId="77777777" w:rsidR="003D250E" w:rsidRPr="0019405F" w:rsidRDefault="003D250E"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CONTACT PERSON FOR SMALL BUSINESS IMPACT STATEMENT</w:t>
      </w:r>
      <w:r w:rsidRPr="0019405F">
        <w:rPr>
          <w:rFonts w:ascii="Book Antiqua" w:hAnsi="Book Antiqua"/>
          <w:sz w:val="24"/>
          <w:szCs w:val="24"/>
        </w:rPr>
        <w:t xml:space="preserve"> </w:t>
      </w:r>
      <w:r w:rsidRPr="0019405F">
        <w:rPr>
          <w:rFonts w:ascii="Book Antiqua" w:hAnsi="Book Antiqua"/>
          <w:i/>
          <w:sz w:val="24"/>
          <w:szCs w:val="24"/>
        </w:rPr>
        <w:t>(if different)</w:t>
      </w:r>
      <w:r w:rsidRPr="0019405F">
        <w:rPr>
          <w:rFonts w:ascii="Book Antiqua" w:hAnsi="Book Antiqua"/>
          <w:sz w:val="24"/>
          <w:szCs w:val="24"/>
        </w:rPr>
        <w:t>:</w:t>
      </w:r>
    </w:p>
    <w:p w14:paraId="1AF9CCF5" w14:textId="77777777" w:rsidR="003D250E" w:rsidRPr="0019405F" w:rsidRDefault="003D250E" w:rsidP="003B39EB">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19405F">
        <w:rPr>
          <w:rFonts w:ascii="Book Antiqua" w:hAnsi="Book Antiqua"/>
          <w:b/>
          <w:bCs/>
          <w:color w:val="000000"/>
          <w:sz w:val="24"/>
          <w:szCs w:val="24"/>
          <w:shd w:val="clear" w:color="auto" w:fill="FFFFFF"/>
        </w:rPr>
        <w:t>FINANCIAL IMPACT ON MUNICIPALITIES OR COUNTIES</w:t>
      </w:r>
      <w:r w:rsidRPr="0019405F">
        <w:rPr>
          <w:rFonts w:ascii="Book Antiqua" w:hAnsi="Book Antiqua"/>
          <w:color w:val="000000"/>
          <w:sz w:val="24"/>
          <w:szCs w:val="24"/>
          <w:shd w:val="clear" w:color="auto" w:fill="FFFFFF"/>
        </w:rPr>
        <w:t xml:space="preserve"> </w:t>
      </w:r>
      <w:r w:rsidRPr="0019405F">
        <w:rPr>
          <w:rFonts w:ascii="Book Antiqua" w:hAnsi="Book Antiqua"/>
          <w:i/>
          <w:color w:val="000000"/>
          <w:sz w:val="24"/>
          <w:szCs w:val="24"/>
          <w:shd w:val="clear" w:color="auto" w:fill="FFFFFF"/>
        </w:rPr>
        <w:t>(if any)</w:t>
      </w:r>
      <w:r w:rsidRPr="0019405F">
        <w:rPr>
          <w:rFonts w:ascii="Book Antiqua" w:hAnsi="Book Antiqua"/>
          <w:color w:val="000000"/>
          <w:sz w:val="24"/>
          <w:szCs w:val="24"/>
          <w:shd w:val="clear" w:color="auto" w:fill="FFFFFF"/>
        </w:rPr>
        <w:t>:</w:t>
      </w:r>
      <w:r w:rsidRPr="0019405F">
        <w:rPr>
          <w:rStyle w:val="apple-converted-space"/>
          <w:rFonts w:ascii="Book Antiqua" w:hAnsi="Book Antiqua"/>
          <w:color w:val="000000"/>
          <w:sz w:val="24"/>
          <w:szCs w:val="24"/>
          <w:shd w:val="clear" w:color="auto" w:fill="FFFFFF"/>
        </w:rPr>
        <w:t> None</w:t>
      </w:r>
    </w:p>
    <w:p w14:paraId="21327B59" w14:textId="77777777" w:rsidR="003D250E" w:rsidRPr="0019405F" w:rsidRDefault="003D250E" w:rsidP="003B39EB">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19405F">
        <w:rPr>
          <w:rFonts w:ascii="Book Antiqua" w:hAnsi="Book Antiqua"/>
          <w:b/>
          <w:bCs/>
          <w:sz w:val="24"/>
          <w:szCs w:val="24"/>
        </w:rPr>
        <w:t>STATUTORY AUTHORITY FOR THIS RULE:</w:t>
      </w:r>
      <w:r w:rsidRPr="0019405F">
        <w:rPr>
          <w:rFonts w:ascii="Book Antiqua" w:hAnsi="Book Antiqua"/>
          <w:sz w:val="24"/>
          <w:szCs w:val="24"/>
        </w:rPr>
        <w:t xml:space="preserve"> 35-A M.R.S. §§ 104, 111 and 25 M.R.S. §§ 2921 and 2923-C.</w:t>
      </w:r>
    </w:p>
    <w:p w14:paraId="6C8DE1AD" w14:textId="77777777" w:rsidR="003D250E" w:rsidRPr="0019405F" w:rsidRDefault="003D250E"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SUBSTANTIVE STATE OR FEDERAL LAW BEING IMPLEMENTED</w:t>
      </w:r>
      <w:r w:rsidRPr="0019405F">
        <w:rPr>
          <w:rFonts w:ascii="Book Antiqua" w:hAnsi="Book Antiqua"/>
          <w:sz w:val="24"/>
          <w:szCs w:val="24"/>
        </w:rPr>
        <w:t xml:space="preserve"> </w:t>
      </w:r>
      <w:r w:rsidRPr="0019405F">
        <w:rPr>
          <w:rFonts w:ascii="Book Antiqua" w:hAnsi="Book Antiqua"/>
          <w:i/>
          <w:sz w:val="24"/>
          <w:szCs w:val="24"/>
        </w:rPr>
        <w:t>(if different)</w:t>
      </w:r>
      <w:r w:rsidRPr="0019405F">
        <w:rPr>
          <w:rFonts w:ascii="Book Antiqua" w:hAnsi="Book Antiqua"/>
          <w:sz w:val="24"/>
          <w:szCs w:val="24"/>
        </w:rPr>
        <w:t>:</w:t>
      </w:r>
    </w:p>
    <w:p w14:paraId="19118467" w14:textId="77777777" w:rsidR="003D250E" w:rsidRPr="0019405F" w:rsidRDefault="003D250E"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AGENCY WEBSITE:</w:t>
      </w:r>
      <w:r w:rsidRPr="0019405F">
        <w:rPr>
          <w:rFonts w:ascii="Book Antiqua" w:hAnsi="Book Antiqua"/>
          <w:sz w:val="24"/>
          <w:szCs w:val="24"/>
        </w:rPr>
        <w:t xml:space="preserve">  </w:t>
      </w:r>
      <w:hyperlink r:id="rId18" w:history="1">
        <w:r w:rsidRPr="0019405F">
          <w:rPr>
            <w:rStyle w:val="Hyperlink"/>
            <w:rFonts w:ascii="Book Antiqua" w:hAnsi="Book Antiqua"/>
            <w:sz w:val="24"/>
            <w:szCs w:val="24"/>
          </w:rPr>
          <w:t>www.maine.gov/mpuc</w:t>
        </w:r>
      </w:hyperlink>
      <w:r w:rsidRPr="0019405F">
        <w:rPr>
          <w:rFonts w:ascii="Book Antiqua" w:hAnsi="Book Antiqua"/>
          <w:sz w:val="24"/>
          <w:szCs w:val="24"/>
        </w:rPr>
        <w:t xml:space="preserve"> </w:t>
      </w:r>
    </w:p>
    <w:p w14:paraId="3D4022FD" w14:textId="654C7F05" w:rsidR="003D250E" w:rsidRDefault="003D250E"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19405F">
        <w:rPr>
          <w:rFonts w:ascii="Book Antiqua" w:hAnsi="Book Antiqua"/>
          <w:b/>
          <w:bCs/>
          <w:sz w:val="24"/>
          <w:szCs w:val="24"/>
        </w:rPr>
        <w:t>EMAIL FOR OVERALL AGENCY RULEMAKING LIAISON:</w:t>
      </w:r>
      <w:r w:rsidRPr="0019405F">
        <w:rPr>
          <w:rFonts w:ascii="Book Antiqua" w:hAnsi="Book Antiqua"/>
          <w:sz w:val="24"/>
          <w:szCs w:val="24"/>
        </w:rPr>
        <w:t xml:space="preserve"> </w:t>
      </w:r>
      <w:hyperlink r:id="rId19" w:history="1">
        <w:r w:rsidRPr="0019405F">
          <w:rPr>
            <w:rStyle w:val="Hyperlink"/>
            <w:rFonts w:ascii="Book Antiqua" w:hAnsi="Book Antiqua"/>
            <w:sz w:val="24"/>
            <w:szCs w:val="24"/>
          </w:rPr>
          <w:t>pamela.kowalchuk@maine.gov</w:t>
        </w:r>
      </w:hyperlink>
      <w:r>
        <w:rPr>
          <w:rFonts w:ascii="Book Antiqua" w:hAnsi="Book Antiqua"/>
          <w:sz w:val="24"/>
          <w:szCs w:val="24"/>
        </w:rPr>
        <w:t xml:space="preserve"> </w:t>
      </w:r>
    </w:p>
    <w:p w14:paraId="3C923666" w14:textId="77777777" w:rsidR="004F427E" w:rsidRPr="0019405F" w:rsidRDefault="004F427E" w:rsidP="003B39EB">
      <w:pPr>
        <w:shd w:val="clear" w:color="auto" w:fill="FFFFFF" w:themeFill="background1"/>
        <w:tabs>
          <w:tab w:val="left" w:pos="-1440"/>
          <w:tab w:val="left" w:pos="-720"/>
          <w:tab w:val="left" w:pos="540"/>
          <w:tab w:val="left" w:pos="10440"/>
        </w:tabs>
        <w:ind w:right="360"/>
        <w:rPr>
          <w:rFonts w:ascii="Book Antiqua" w:hAnsi="Book Antiqua"/>
          <w:i/>
          <w:sz w:val="24"/>
          <w:szCs w:val="24"/>
        </w:rPr>
      </w:pPr>
    </w:p>
    <w:bookmarkEnd w:id="5"/>
    <w:p w14:paraId="6BC0A112" w14:textId="77777777" w:rsidR="00DD339B" w:rsidRDefault="00DD339B" w:rsidP="00934ECF">
      <w:pPr>
        <w:pBdr>
          <w:top w:val="single" w:sz="4" w:space="1" w:color="auto"/>
        </w:pBdr>
        <w:shd w:val="clear" w:color="auto" w:fill="FFFFFF" w:themeFill="background1"/>
        <w:rPr>
          <w:rFonts w:ascii="Book Antiqua" w:hAnsi="Book Antiqua" w:cs="Arial"/>
          <w:sz w:val="24"/>
          <w:szCs w:val="24"/>
        </w:rPr>
      </w:pPr>
    </w:p>
    <w:p w14:paraId="65E352CE" w14:textId="257DAE11" w:rsidR="004F427E" w:rsidRPr="003B39EB" w:rsidRDefault="004F427E" w:rsidP="00934ECF">
      <w:pPr>
        <w:pBdr>
          <w:top w:val="single" w:sz="4" w:space="1" w:color="auto"/>
        </w:pBdr>
        <w:shd w:val="clear" w:color="auto" w:fill="FFFFFF" w:themeFill="background1"/>
        <w:rPr>
          <w:rFonts w:ascii="Book Antiqua" w:hAnsi="Book Antiqua" w:cs="Arial"/>
          <w:b/>
          <w:bCs/>
          <w:sz w:val="24"/>
          <w:szCs w:val="24"/>
        </w:rPr>
      </w:pPr>
      <w:bookmarkStart w:id="7" w:name="_Hlk192165086"/>
      <w:bookmarkStart w:id="8" w:name="_Hlk192165182"/>
      <w:r w:rsidRPr="003B39EB">
        <w:rPr>
          <w:rFonts w:ascii="Book Antiqua" w:hAnsi="Book Antiqua" w:cs="Arial"/>
          <w:b/>
          <w:bCs/>
          <w:sz w:val="24"/>
          <w:szCs w:val="24"/>
        </w:rPr>
        <w:t>AGENCY: 10-146 Department of Health and Human Services</w:t>
      </w:r>
      <w:r w:rsidR="00BE6A0E">
        <w:rPr>
          <w:rFonts w:ascii="Book Antiqua" w:hAnsi="Book Antiqua" w:cs="Arial"/>
          <w:b/>
          <w:bCs/>
          <w:sz w:val="24"/>
          <w:szCs w:val="24"/>
        </w:rPr>
        <w:t xml:space="preserve">, </w:t>
      </w:r>
      <w:r w:rsidRPr="003B39EB">
        <w:rPr>
          <w:rFonts w:ascii="Book Antiqua" w:hAnsi="Book Antiqua" w:cs="Arial"/>
          <w:b/>
          <w:bCs/>
          <w:sz w:val="24"/>
          <w:szCs w:val="24"/>
        </w:rPr>
        <w:t>Maine Center for Disease Control and Prevention</w:t>
      </w:r>
    </w:p>
    <w:p w14:paraId="7BADF25D" w14:textId="41E3872F" w:rsidR="004F427E" w:rsidRPr="003B39EB" w:rsidRDefault="004F427E" w:rsidP="00934ECF">
      <w:pPr>
        <w:pBdr>
          <w:top w:val="single" w:sz="4" w:space="1" w:color="auto"/>
        </w:pBdr>
        <w:shd w:val="clear" w:color="auto" w:fill="FFFFFF" w:themeFill="background1"/>
        <w:rPr>
          <w:rFonts w:ascii="Book Antiqua" w:hAnsi="Book Antiqua" w:cs="Arial"/>
          <w:b/>
          <w:bCs/>
          <w:sz w:val="24"/>
          <w:szCs w:val="24"/>
        </w:rPr>
      </w:pPr>
      <w:r w:rsidRPr="003B39EB">
        <w:rPr>
          <w:rFonts w:ascii="Book Antiqua" w:hAnsi="Book Antiqua" w:cs="Arial"/>
          <w:b/>
          <w:bCs/>
          <w:sz w:val="24"/>
          <w:szCs w:val="24"/>
        </w:rPr>
        <w:t>CHAPTER NUMBER AND TITLE: Ch. 1, Transportation, Storage and Final Disposition of Dead Bodies</w:t>
      </w:r>
    </w:p>
    <w:p w14:paraId="0A6A5CCC" w14:textId="732360C5" w:rsidR="004F427E" w:rsidRPr="003B39EB" w:rsidRDefault="004F427E" w:rsidP="00934ECF">
      <w:pPr>
        <w:pBdr>
          <w:top w:val="single" w:sz="4" w:space="1" w:color="auto"/>
        </w:pBdr>
        <w:shd w:val="clear" w:color="auto" w:fill="FFFFFF" w:themeFill="background1"/>
        <w:rPr>
          <w:rFonts w:ascii="Book Antiqua" w:hAnsi="Book Antiqua" w:cs="Arial"/>
          <w:b/>
          <w:bCs/>
          <w:sz w:val="24"/>
          <w:szCs w:val="24"/>
        </w:rPr>
      </w:pPr>
      <w:r w:rsidRPr="003B39EB">
        <w:rPr>
          <w:rFonts w:ascii="Book Antiqua" w:hAnsi="Book Antiqua" w:cs="Arial"/>
          <w:b/>
          <w:bCs/>
          <w:sz w:val="24"/>
          <w:szCs w:val="24"/>
        </w:rPr>
        <w:t xml:space="preserve">TYPE OF RULE: Routine Technical </w:t>
      </w:r>
    </w:p>
    <w:p w14:paraId="40B51491" w14:textId="34BF53C3" w:rsidR="004F427E" w:rsidRPr="003B39EB" w:rsidRDefault="004F427E" w:rsidP="00934ECF">
      <w:pPr>
        <w:pBdr>
          <w:top w:val="single" w:sz="4" w:space="1" w:color="auto"/>
        </w:pBdr>
        <w:shd w:val="clear" w:color="auto" w:fill="FFFFFF" w:themeFill="background1"/>
        <w:rPr>
          <w:rFonts w:ascii="Book Antiqua" w:hAnsi="Book Antiqua" w:cs="Arial"/>
          <w:b/>
          <w:bCs/>
          <w:sz w:val="24"/>
          <w:szCs w:val="24"/>
        </w:rPr>
      </w:pPr>
      <w:r w:rsidRPr="003B39EB">
        <w:rPr>
          <w:rFonts w:ascii="Book Antiqua" w:hAnsi="Book Antiqua" w:cs="Arial"/>
          <w:b/>
          <w:bCs/>
          <w:sz w:val="24"/>
          <w:szCs w:val="24"/>
        </w:rPr>
        <w:t>PROPOSAL TRACKING NUMBER: 2025-P027</w:t>
      </w:r>
    </w:p>
    <w:p w14:paraId="003A8CEB" w14:textId="77777777"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BRIEF SUMMARY:</w:t>
      </w:r>
      <w:r w:rsidRPr="004F427E">
        <w:rPr>
          <w:rFonts w:ascii="Book Antiqua" w:hAnsi="Book Antiqua" w:cs="Arial"/>
          <w:sz w:val="24"/>
          <w:szCs w:val="24"/>
        </w:rPr>
        <w:t xml:space="preserve"> The Department is proposing these changes to amend Chapter 1 and hold public comment, so that adoption of this non-emergency rule may coincide with the expiration of the emergency rule, which became effective January 31, 2025. Consistent with the emergency rule currently in effect, this rulemaking includes the additional $5.00 fee for burial-transit permits issued for the transportation, temporary storage, disinterment, or final disposition of a dead human body, pursuant to Public Law 2023, chapter 677, section 4, and replaces the outdated reference to a repealed statute (30 MRS § 2352) with the correctly referenced statute, 30-A MRS § 2652. Additionally, the proposed rule changes include technical changes to the format to conform to agency standards. The Department is coordinating this rulemaking with 10-146 CMR Chapter 7, to ensure that the legislatively mandated burial-transit permit fee is reflected in rules containing charges for the permit.</w:t>
      </w:r>
    </w:p>
    <w:p w14:paraId="71AB5B44" w14:textId="32ACB6AC"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PUBLIC HEARING</w:t>
      </w:r>
      <w:r w:rsidRPr="004F427E">
        <w:rPr>
          <w:rFonts w:ascii="Book Antiqua" w:hAnsi="Book Antiqua" w:cs="Arial"/>
          <w:sz w:val="24"/>
          <w:szCs w:val="24"/>
        </w:rPr>
        <w:t xml:space="preserve"> (if any): No public hearing is scheduled. A public hearing may be requested by emailing the contact person identified below for this filing. (5 MRS § 8053(3)(B).)</w:t>
      </w:r>
    </w:p>
    <w:p w14:paraId="06426966" w14:textId="77777777"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COMMENT DEADLINE:</w:t>
      </w:r>
      <w:r w:rsidRPr="004F427E">
        <w:rPr>
          <w:rFonts w:ascii="Book Antiqua" w:hAnsi="Book Antiqua" w:cs="Arial"/>
          <w:sz w:val="24"/>
          <w:szCs w:val="24"/>
        </w:rPr>
        <w:t xml:space="preserve"> Friday, April 11, 2025</w:t>
      </w:r>
    </w:p>
    <w:p w14:paraId="6659F92F" w14:textId="1D4920AB"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CONTACT PERSON FOR THIS FILING</w:t>
      </w:r>
      <w:r w:rsidRPr="004F427E">
        <w:rPr>
          <w:rFonts w:ascii="Book Antiqua" w:hAnsi="Book Antiqua" w:cs="Arial"/>
          <w:sz w:val="24"/>
          <w:szCs w:val="24"/>
        </w:rPr>
        <w:t xml:space="preserve">: Bridget Danis; 11 SHS, 286 Water St., Augusta, ME 04333; Tele: 207-287-9394; Fax: 207-287-5807; TTY: 711; </w:t>
      </w:r>
      <w:hyperlink r:id="rId20" w:history="1">
        <w:r w:rsidRPr="00884A4B">
          <w:rPr>
            <w:rStyle w:val="Hyperlink"/>
            <w:rFonts w:ascii="Book Antiqua" w:hAnsi="Book Antiqua" w:cs="Arial"/>
            <w:sz w:val="24"/>
            <w:szCs w:val="24"/>
          </w:rPr>
          <w:t>Bridget.Danis@maine.gov</w:t>
        </w:r>
      </w:hyperlink>
      <w:r>
        <w:rPr>
          <w:rFonts w:ascii="Book Antiqua" w:hAnsi="Book Antiqua" w:cs="Arial"/>
          <w:sz w:val="24"/>
          <w:szCs w:val="24"/>
        </w:rPr>
        <w:t xml:space="preserve"> </w:t>
      </w:r>
      <w:r w:rsidRPr="004F427E">
        <w:rPr>
          <w:rFonts w:ascii="Book Antiqua" w:hAnsi="Book Antiqua" w:cs="Arial"/>
          <w:sz w:val="24"/>
          <w:szCs w:val="24"/>
        </w:rPr>
        <w:t xml:space="preserve">  </w:t>
      </w:r>
    </w:p>
    <w:p w14:paraId="7B559725" w14:textId="3264F4AC"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 xml:space="preserve">CONTACT PERSON FOR SMALL BUSINESS IMPACT STATEMENT </w:t>
      </w:r>
      <w:r w:rsidRPr="004F427E">
        <w:rPr>
          <w:rFonts w:ascii="Book Antiqua" w:hAnsi="Book Antiqua" w:cs="Arial"/>
          <w:sz w:val="24"/>
          <w:szCs w:val="24"/>
        </w:rPr>
        <w:t>(if different): same</w:t>
      </w:r>
    </w:p>
    <w:p w14:paraId="5DA92259" w14:textId="6AC2CADE"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FINANCIAL IMPACT ON MUNICIPALITIES OR COUNTIES</w:t>
      </w:r>
      <w:r w:rsidRPr="004F427E">
        <w:rPr>
          <w:rFonts w:ascii="Book Antiqua" w:hAnsi="Book Antiqua" w:cs="Arial"/>
          <w:sz w:val="24"/>
          <w:szCs w:val="24"/>
        </w:rPr>
        <w:t xml:space="preserve"> (if any): none anticipated</w:t>
      </w:r>
    </w:p>
    <w:p w14:paraId="215C74F4" w14:textId="62EB3F16"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STATUTORY AUTHORITY FOR THIS RULE:</w:t>
      </w:r>
      <w:r w:rsidRPr="004F427E">
        <w:rPr>
          <w:rFonts w:ascii="Book Antiqua" w:hAnsi="Book Antiqua" w:cs="Arial"/>
          <w:sz w:val="24"/>
          <w:szCs w:val="24"/>
        </w:rPr>
        <w:t xml:space="preserve"> 13 MRS § 1374; 22 MRS §42, 2843, 2881; and 30-A § 2652</w:t>
      </w:r>
    </w:p>
    <w:p w14:paraId="4E71D43B" w14:textId="77777777"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SUBSTANTIVE STATE OR FEDERAL LAW BEING IMPLEMENTED</w:t>
      </w:r>
      <w:r w:rsidRPr="004F427E">
        <w:rPr>
          <w:rFonts w:ascii="Book Antiqua" w:hAnsi="Book Antiqua" w:cs="Arial"/>
          <w:sz w:val="24"/>
          <w:szCs w:val="24"/>
        </w:rPr>
        <w:t xml:space="preserve"> (if different): PL 2023, c. 677</w:t>
      </w:r>
    </w:p>
    <w:p w14:paraId="76029D08" w14:textId="0D05F51A" w:rsidR="004F427E" w:rsidRPr="004F427E"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t>AGENCY WEBSITE:</w:t>
      </w:r>
      <w:r w:rsidRPr="004F427E">
        <w:rPr>
          <w:rFonts w:ascii="Book Antiqua" w:hAnsi="Book Antiqua" w:cs="Arial"/>
          <w:sz w:val="24"/>
          <w:szCs w:val="24"/>
        </w:rPr>
        <w:t xml:space="preserve"> </w:t>
      </w:r>
      <w:hyperlink r:id="rId21" w:history="1">
        <w:r w:rsidRPr="00884A4B">
          <w:rPr>
            <w:rStyle w:val="Hyperlink"/>
            <w:rFonts w:ascii="Book Antiqua" w:hAnsi="Book Antiqua" w:cs="Arial"/>
            <w:sz w:val="24"/>
            <w:szCs w:val="24"/>
          </w:rPr>
          <w:t>https://www.maine.gov/dhhs/about/rulemaking</w:t>
        </w:r>
      </w:hyperlink>
      <w:r>
        <w:rPr>
          <w:rFonts w:ascii="Book Antiqua" w:hAnsi="Book Antiqua" w:cs="Arial"/>
          <w:sz w:val="24"/>
          <w:szCs w:val="24"/>
        </w:rPr>
        <w:t xml:space="preserve"> </w:t>
      </w:r>
      <w:r w:rsidRPr="004F427E">
        <w:rPr>
          <w:rFonts w:ascii="Book Antiqua" w:hAnsi="Book Antiqua" w:cs="Arial"/>
          <w:sz w:val="24"/>
          <w:szCs w:val="24"/>
        </w:rPr>
        <w:t xml:space="preserve"> </w:t>
      </w:r>
    </w:p>
    <w:p w14:paraId="3B5B7CBD" w14:textId="50CF6DFF" w:rsidR="004F427E" w:rsidRPr="007B44BA" w:rsidRDefault="004F427E" w:rsidP="00934ECF">
      <w:pPr>
        <w:pBdr>
          <w:top w:val="single" w:sz="4" w:space="1" w:color="auto"/>
        </w:pBdr>
        <w:shd w:val="clear" w:color="auto" w:fill="FFFFFF" w:themeFill="background1"/>
        <w:rPr>
          <w:rFonts w:ascii="Book Antiqua" w:hAnsi="Book Antiqua" w:cs="Arial"/>
          <w:sz w:val="24"/>
          <w:szCs w:val="24"/>
        </w:rPr>
      </w:pPr>
      <w:r w:rsidRPr="003B39EB">
        <w:rPr>
          <w:rFonts w:ascii="Book Antiqua" w:hAnsi="Book Antiqua" w:cs="Arial"/>
          <w:b/>
          <w:bCs/>
          <w:sz w:val="24"/>
          <w:szCs w:val="24"/>
        </w:rPr>
        <w:lastRenderedPageBreak/>
        <w:t>EMAIL FOR OVERALL AGENCY RULEMAKING LIAISON:</w:t>
      </w:r>
      <w:r w:rsidRPr="007B44BA">
        <w:rPr>
          <w:rFonts w:ascii="Book Antiqua" w:hAnsi="Book Antiqua" w:cs="Arial"/>
          <w:sz w:val="24"/>
          <w:szCs w:val="24"/>
        </w:rPr>
        <w:t xml:space="preserve"> </w:t>
      </w:r>
      <w:hyperlink r:id="rId22" w:history="1">
        <w:r w:rsidRPr="007B44BA">
          <w:rPr>
            <w:rStyle w:val="Hyperlink"/>
            <w:rFonts w:ascii="Book Antiqua" w:hAnsi="Book Antiqua" w:cs="Arial"/>
            <w:sz w:val="24"/>
            <w:szCs w:val="24"/>
          </w:rPr>
          <w:t>emily.a.cathcart@maine.gov</w:t>
        </w:r>
      </w:hyperlink>
      <w:bookmarkEnd w:id="7"/>
      <w:r w:rsidRPr="007B44BA">
        <w:rPr>
          <w:rFonts w:ascii="Book Antiqua" w:hAnsi="Book Antiqua" w:cs="Arial"/>
          <w:sz w:val="24"/>
          <w:szCs w:val="24"/>
        </w:rPr>
        <w:t xml:space="preserve"> </w:t>
      </w:r>
    </w:p>
    <w:bookmarkEnd w:id="8"/>
    <w:p w14:paraId="627C90CD" w14:textId="448F9665" w:rsidR="004F427E" w:rsidRPr="007B44BA" w:rsidRDefault="00620DBC" w:rsidP="00934ECF">
      <w:pPr>
        <w:pBdr>
          <w:top w:val="single" w:sz="4" w:space="1" w:color="auto"/>
        </w:pBdr>
        <w:shd w:val="clear" w:color="auto" w:fill="FFFFFF" w:themeFill="background1"/>
        <w:rPr>
          <w:rFonts w:ascii="Book Antiqua" w:hAnsi="Book Antiqua" w:cs="Arial"/>
          <w:sz w:val="24"/>
          <w:szCs w:val="24"/>
        </w:rPr>
      </w:pPr>
      <w:r>
        <w:rPr>
          <w:rFonts w:ascii="Book Antiqua" w:hAnsi="Book Antiqua"/>
          <w:color w:val="0000FF"/>
          <w:sz w:val="24"/>
          <w:szCs w:val="24"/>
        </w:rPr>
        <w:pict w14:anchorId="67E48357">
          <v:rect id="_x0000_i1029" style="width:0;height:1.5pt" o:hralign="center" o:hrstd="t" o:hr="t" fillcolor="#a0a0a0" stroked="f"/>
        </w:pict>
      </w:r>
    </w:p>
    <w:p w14:paraId="2B7108A7" w14:textId="77777777" w:rsidR="007B44BA" w:rsidRPr="007B44BA" w:rsidRDefault="007B44BA" w:rsidP="00934ECF">
      <w:pPr>
        <w:pBdr>
          <w:top w:val="single" w:sz="4" w:space="1" w:color="auto"/>
        </w:pBdr>
        <w:shd w:val="clear" w:color="auto" w:fill="FFFFFF" w:themeFill="background1"/>
        <w:rPr>
          <w:rFonts w:ascii="Book Antiqua" w:hAnsi="Book Antiqua" w:cs="Arial"/>
          <w:sz w:val="24"/>
          <w:szCs w:val="24"/>
        </w:rPr>
      </w:pPr>
    </w:p>
    <w:p w14:paraId="0AD409B9" w14:textId="7FE85452" w:rsidR="007B44BA" w:rsidRPr="003B39EB" w:rsidRDefault="007B44BA" w:rsidP="003B39EB">
      <w:pPr>
        <w:shd w:val="clear" w:color="auto" w:fill="FFFFFF" w:themeFill="background1"/>
        <w:tabs>
          <w:tab w:val="left" w:pos="-1440"/>
          <w:tab w:val="left" w:pos="-720"/>
          <w:tab w:val="left" w:pos="0"/>
          <w:tab w:val="left" w:pos="10440"/>
        </w:tabs>
        <w:ind w:right="360"/>
        <w:rPr>
          <w:rFonts w:ascii="Book Antiqua" w:hAnsi="Book Antiqua"/>
          <w:b/>
          <w:bCs/>
          <w:sz w:val="24"/>
          <w:szCs w:val="24"/>
        </w:rPr>
      </w:pPr>
      <w:bookmarkStart w:id="9" w:name="_Hlk192166104"/>
      <w:r w:rsidRPr="003B39EB">
        <w:rPr>
          <w:rFonts w:ascii="Book Antiqua" w:hAnsi="Book Antiqua"/>
          <w:b/>
          <w:bCs/>
          <w:sz w:val="24"/>
          <w:szCs w:val="24"/>
        </w:rPr>
        <w:t>AGENCY: 10-146 Department of Health and Human Services, Maine Center for Disease Control and Prevention</w:t>
      </w:r>
    </w:p>
    <w:p w14:paraId="38A59347" w14:textId="121D0781" w:rsidR="007B44BA" w:rsidRPr="003B39EB" w:rsidRDefault="007B44BA" w:rsidP="003B39EB">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3B39EB">
        <w:rPr>
          <w:rFonts w:ascii="Book Antiqua" w:hAnsi="Book Antiqua"/>
          <w:b/>
          <w:bCs/>
          <w:sz w:val="24"/>
          <w:szCs w:val="24"/>
        </w:rPr>
        <w:t>CHAPTER NUMBER AND TITLE: Ch. 7, Vital Records Fees</w:t>
      </w:r>
    </w:p>
    <w:p w14:paraId="5707F373" w14:textId="3E9B5242" w:rsidR="007B44BA" w:rsidRPr="003B39EB" w:rsidRDefault="007B44BA" w:rsidP="003B39EB">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3B39EB">
        <w:rPr>
          <w:rFonts w:ascii="Book Antiqua" w:hAnsi="Book Antiqua"/>
          <w:b/>
          <w:bCs/>
          <w:sz w:val="24"/>
          <w:szCs w:val="24"/>
        </w:rPr>
        <w:t xml:space="preserve">TYPE OF RULE: Routine Technical </w:t>
      </w:r>
    </w:p>
    <w:p w14:paraId="6C39B20D" w14:textId="38ADFED5" w:rsidR="007B44BA" w:rsidRPr="003B39EB" w:rsidRDefault="007B44BA" w:rsidP="003B39EB">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3B39EB">
        <w:rPr>
          <w:rFonts w:ascii="Book Antiqua" w:hAnsi="Book Antiqua"/>
          <w:b/>
          <w:bCs/>
          <w:sz w:val="24"/>
          <w:szCs w:val="24"/>
        </w:rPr>
        <w:t>PROPOSAL TRACKING NUMBER: 2025-P028</w:t>
      </w:r>
    </w:p>
    <w:p w14:paraId="7C7094D4" w14:textId="77777777" w:rsidR="007B44BA" w:rsidRPr="003B39EB" w:rsidRDefault="007B44BA" w:rsidP="003B39EB">
      <w:pPr>
        <w:shd w:val="clear" w:color="auto" w:fill="FFFFFF" w:themeFill="background1"/>
        <w:tabs>
          <w:tab w:val="left" w:pos="-1440"/>
          <w:tab w:val="left" w:pos="-720"/>
          <w:tab w:val="left" w:pos="10440"/>
        </w:tabs>
        <w:ind w:right="360"/>
        <w:rPr>
          <w:rFonts w:ascii="Book Antiqua" w:hAnsi="Book Antiqua"/>
          <w:sz w:val="24"/>
          <w:szCs w:val="24"/>
        </w:rPr>
      </w:pPr>
      <w:r w:rsidRPr="003B39EB">
        <w:rPr>
          <w:rFonts w:ascii="Book Antiqua" w:hAnsi="Book Antiqua"/>
          <w:b/>
          <w:bCs/>
          <w:sz w:val="24"/>
          <w:szCs w:val="24"/>
        </w:rPr>
        <w:t>BRIEF SUMMARY:</w:t>
      </w:r>
      <w:r w:rsidRPr="003B39EB">
        <w:rPr>
          <w:rFonts w:ascii="Book Antiqua" w:hAnsi="Book Antiqua"/>
          <w:sz w:val="24"/>
          <w:szCs w:val="24"/>
        </w:rPr>
        <w:t xml:space="preserve"> Maine’s Department of Health and Human Services Maine Center for Disease Control and Prevention is proposing this rule to coincide with the expiration of the rule adopted on an emergency basis (effective January 31, 2025), ensuring the additional $5.00 for burial-transit permits issued in Maine remains in rule as required by Public Law 2023, Chapter 677, § 4. This routine technical rule proposes changes that reflect the collection of an additional $5.00 above the current fee charged for the permit required for the transportation, temporary storage, disinterment, or final disposition of a dead human body, which is in accordance with 13 MRS § 1374. This fee collection must be deposited into the Cemetery Preservation Fund and used to support the Maine State Preservation Commission. Additionally, the proposed rule changes include technical amendments to conform to agency format standards. This rulemaking is concurrent with related Chapter 1 rulemaking that also proposes this vital records fee change.</w:t>
      </w:r>
    </w:p>
    <w:p w14:paraId="5E3BEFB5" w14:textId="6DE2EDE6" w:rsidR="007B44BA" w:rsidRPr="003B39EB" w:rsidRDefault="007B44BA" w:rsidP="003B39EB">
      <w:pPr>
        <w:shd w:val="clear" w:color="auto" w:fill="FFFFFF" w:themeFill="background1"/>
        <w:tabs>
          <w:tab w:val="left" w:pos="-1440"/>
          <w:tab w:val="left" w:pos="-720"/>
          <w:tab w:val="left" w:pos="0"/>
          <w:tab w:val="left" w:pos="10440"/>
        </w:tabs>
        <w:rPr>
          <w:rFonts w:ascii="Book Antiqua" w:hAnsi="Book Antiqua"/>
          <w:sz w:val="24"/>
          <w:szCs w:val="24"/>
        </w:rPr>
      </w:pPr>
      <w:r w:rsidRPr="003B39EB">
        <w:rPr>
          <w:rFonts w:ascii="Book Antiqua" w:hAnsi="Book Antiqua"/>
          <w:b/>
          <w:bCs/>
          <w:sz w:val="24"/>
          <w:szCs w:val="24"/>
        </w:rPr>
        <w:t>PUBLIC HEARING</w:t>
      </w:r>
      <w:r w:rsidRPr="003B39EB">
        <w:rPr>
          <w:rFonts w:ascii="Book Antiqua" w:hAnsi="Book Antiqua"/>
          <w:sz w:val="24"/>
          <w:szCs w:val="24"/>
        </w:rPr>
        <w:t xml:space="preserve"> </w:t>
      </w:r>
      <w:r w:rsidRPr="003B39EB">
        <w:rPr>
          <w:rFonts w:ascii="Book Antiqua" w:hAnsi="Book Antiqua"/>
          <w:i/>
          <w:sz w:val="24"/>
          <w:szCs w:val="24"/>
        </w:rPr>
        <w:t>(if any)</w:t>
      </w:r>
      <w:r w:rsidRPr="003B39EB">
        <w:rPr>
          <w:rFonts w:ascii="Book Antiqua" w:hAnsi="Book Antiqua"/>
          <w:sz w:val="24"/>
          <w:szCs w:val="24"/>
        </w:rPr>
        <w:t>: No public hearing is scheduled. A public hearing may be requested by emailing the contact person identified below for this filing. (5 MRS § 8053(3)(B)).</w:t>
      </w:r>
    </w:p>
    <w:p w14:paraId="793FA56D" w14:textId="77777777" w:rsidR="007B44BA" w:rsidRPr="003B39EB" w:rsidRDefault="007B44BA" w:rsidP="003B39EB">
      <w:pPr>
        <w:shd w:val="clear" w:color="auto" w:fill="FFFFFF" w:themeFill="background1"/>
        <w:tabs>
          <w:tab w:val="left" w:pos="-1440"/>
          <w:tab w:val="left" w:pos="-720"/>
          <w:tab w:val="left" w:pos="0"/>
          <w:tab w:val="left" w:pos="10440"/>
        </w:tabs>
        <w:rPr>
          <w:rFonts w:ascii="Book Antiqua" w:hAnsi="Book Antiqua"/>
          <w:sz w:val="24"/>
          <w:szCs w:val="24"/>
        </w:rPr>
      </w:pPr>
      <w:r w:rsidRPr="003B39EB">
        <w:rPr>
          <w:rFonts w:ascii="Book Antiqua" w:hAnsi="Book Antiqua"/>
          <w:b/>
          <w:bCs/>
          <w:sz w:val="24"/>
          <w:szCs w:val="24"/>
        </w:rPr>
        <w:t>COMMENT DEADLINE:</w:t>
      </w:r>
      <w:r w:rsidRPr="003B39EB">
        <w:rPr>
          <w:rFonts w:ascii="Book Antiqua" w:hAnsi="Book Antiqua"/>
          <w:sz w:val="24"/>
          <w:szCs w:val="24"/>
        </w:rPr>
        <w:t xml:space="preserve"> Friday, April 11, 2025</w:t>
      </w:r>
    </w:p>
    <w:p w14:paraId="17B9F4FD" w14:textId="7EAE6DC3" w:rsidR="007B44BA" w:rsidRPr="003B39EB" w:rsidRDefault="007B44BA" w:rsidP="003B39EB">
      <w:pPr>
        <w:shd w:val="clear" w:color="auto" w:fill="FFFFFF" w:themeFill="background1"/>
        <w:tabs>
          <w:tab w:val="left" w:pos="-1440"/>
          <w:tab w:val="left" w:pos="-720"/>
          <w:tab w:val="left" w:pos="0"/>
          <w:tab w:val="left" w:pos="10440"/>
        </w:tabs>
        <w:rPr>
          <w:rFonts w:ascii="Book Antiqua" w:hAnsi="Book Antiqua"/>
          <w:sz w:val="24"/>
          <w:szCs w:val="24"/>
        </w:rPr>
      </w:pPr>
      <w:r w:rsidRPr="003B39EB">
        <w:rPr>
          <w:rFonts w:ascii="Book Antiqua" w:hAnsi="Book Antiqua"/>
          <w:b/>
          <w:bCs/>
          <w:sz w:val="24"/>
          <w:szCs w:val="24"/>
        </w:rPr>
        <w:t>CONTACT PERSON FOR THIS FILING</w:t>
      </w:r>
      <w:r w:rsidRPr="003B39EB">
        <w:rPr>
          <w:rFonts w:ascii="Book Antiqua" w:hAnsi="Book Antiqua"/>
          <w:sz w:val="24"/>
          <w:szCs w:val="24"/>
        </w:rPr>
        <w:t xml:space="preserve">: Bridget Danis; 11 SHS, 286 Water St., Augusta, ME 04333; Tele: 207-287-9394; Fax: 207-287-5807; TTY: 711; </w:t>
      </w:r>
      <w:hyperlink r:id="rId23" w:history="1">
        <w:r w:rsidRPr="003B39EB">
          <w:rPr>
            <w:rStyle w:val="Hyperlink"/>
            <w:rFonts w:ascii="Book Antiqua" w:hAnsi="Book Antiqua"/>
            <w:sz w:val="24"/>
            <w:szCs w:val="24"/>
          </w:rPr>
          <w:t>Bridget.Danis@maine.gov</w:t>
        </w:r>
      </w:hyperlink>
      <w:r w:rsidRPr="003B39EB">
        <w:rPr>
          <w:rFonts w:ascii="Book Antiqua" w:hAnsi="Book Antiqua"/>
          <w:sz w:val="24"/>
          <w:szCs w:val="24"/>
        </w:rPr>
        <w:t xml:space="preserve">  </w:t>
      </w:r>
    </w:p>
    <w:p w14:paraId="759DE862" w14:textId="77777777" w:rsidR="007B44BA" w:rsidRPr="003B39EB" w:rsidRDefault="007B44BA"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B39EB">
        <w:rPr>
          <w:rFonts w:ascii="Book Antiqua" w:hAnsi="Book Antiqua"/>
          <w:b/>
          <w:bCs/>
          <w:sz w:val="24"/>
          <w:szCs w:val="24"/>
        </w:rPr>
        <w:t>CONTACT PERSON FOR SMALL BUSINESS IMPACT STATEMENT</w:t>
      </w:r>
      <w:r w:rsidRPr="003B39EB">
        <w:rPr>
          <w:rFonts w:ascii="Book Antiqua" w:hAnsi="Book Antiqua"/>
          <w:sz w:val="24"/>
          <w:szCs w:val="24"/>
        </w:rPr>
        <w:t xml:space="preserve"> </w:t>
      </w:r>
      <w:r w:rsidRPr="003B39EB">
        <w:rPr>
          <w:rFonts w:ascii="Book Antiqua" w:hAnsi="Book Antiqua"/>
          <w:i/>
          <w:sz w:val="24"/>
          <w:szCs w:val="24"/>
        </w:rPr>
        <w:t>(if different)</w:t>
      </w:r>
      <w:r w:rsidRPr="003B39EB">
        <w:rPr>
          <w:rFonts w:ascii="Book Antiqua" w:hAnsi="Book Antiqua"/>
          <w:sz w:val="24"/>
          <w:szCs w:val="24"/>
        </w:rPr>
        <w:t>: same</w:t>
      </w:r>
    </w:p>
    <w:p w14:paraId="160FC4A8" w14:textId="77777777" w:rsidR="007B44BA" w:rsidRPr="003B39EB" w:rsidRDefault="007B44BA" w:rsidP="003B39EB">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3B39EB">
        <w:rPr>
          <w:rFonts w:ascii="Book Antiqua" w:hAnsi="Book Antiqua"/>
          <w:b/>
          <w:bCs/>
          <w:color w:val="000000"/>
          <w:sz w:val="24"/>
          <w:szCs w:val="24"/>
          <w:shd w:val="clear" w:color="auto" w:fill="FFFFFF"/>
        </w:rPr>
        <w:t xml:space="preserve">FINANCIAL IMPACT ON MUNICIPALITIES OR COUNTIES </w:t>
      </w:r>
      <w:r w:rsidRPr="003B39EB">
        <w:rPr>
          <w:rFonts w:ascii="Book Antiqua" w:hAnsi="Book Antiqua"/>
          <w:i/>
          <w:color w:val="000000"/>
          <w:sz w:val="24"/>
          <w:szCs w:val="24"/>
          <w:shd w:val="clear" w:color="auto" w:fill="FFFFFF"/>
        </w:rPr>
        <w:t>(if any)</w:t>
      </w:r>
      <w:r w:rsidRPr="003B39EB">
        <w:rPr>
          <w:rFonts w:ascii="Book Antiqua" w:hAnsi="Book Antiqua"/>
          <w:color w:val="000000"/>
          <w:sz w:val="24"/>
          <w:szCs w:val="24"/>
          <w:shd w:val="clear" w:color="auto" w:fill="FFFFFF"/>
        </w:rPr>
        <w:t>:</w:t>
      </w:r>
      <w:r w:rsidRPr="003B39EB">
        <w:rPr>
          <w:rStyle w:val="apple-converted-space"/>
          <w:rFonts w:ascii="Book Antiqua" w:hAnsi="Book Antiqua"/>
          <w:color w:val="000000"/>
          <w:sz w:val="24"/>
          <w:szCs w:val="24"/>
          <w:shd w:val="clear" w:color="auto" w:fill="FFFFFF"/>
        </w:rPr>
        <w:t> none anticipated</w:t>
      </w:r>
    </w:p>
    <w:p w14:paraId="4AE99D5F" w14:textId="77777777" w:rsidR="007B44BA" w:rsidRPr="003B39EB" w:rsidRDefault="007B44BA" w:rsidP="003B39EB">
      <w:pPr>
        <w:shd w:val="clear" w:color="auto" w:fill="FFFFFF" w:themeFill="background1"/>
        <w:tabs>
          <w:tab w:val="left" w:pos="540"/>
          <w:tab w:val="left" w:pos="1440"/>
          <w:tab w:val="left" w:pos="2160"/>
          <w:tab w:val="left" w:pos="2880"/>
        </w:tabs>
        <w:rPr>
          <w:rFonts w:ascii="Book Antiqua" w:hAnsi="Book Antiqua"/>
          <w:sz w:val="24"/>
          <w:szCs w:val="24"/>
          <w:u w:val="single"/>
        </w:rPr>
      </w:pPr>
      <w:r w:rsidRPr="003B39EB">
        <w:rPr>
          <w:rFonts w:ascii="Book Antiqua" w:hAnsi="Book Antiqua"/>
          <w:b/>
          <w:bCs/>
          <w:sz w:val="24"/>
          <w:szCs w:val="24"/>
        </w:rPr>
        <w:t xml:space="preserve">STATUTORY AUTHORITY FOR THIS RULE: </w:t>
      </w:r>
      <w:r w:rsidRPr="003B39EB">
        <w:rPr>
          <w:rFonts w:ascii="Book Antiqua" w:hAnsi="Book Antiqua"/>
          <w:sz w:val="24"/>
          <w:szCs w:val="24"/>
        </w:rPr>
        <w:t>13 MRS § 1374; 22 MRS §§ 42, 2843, and 2881; and 30-A § 2652; P.L. 2023 c. 677, § 4</w:t>
      </w:r>
    </w:p>
    <w:p w14:paraId="653760A0" w14:textId="77777777" w:rsidR="007B44BA" w:rsidRPr="003B39EB" w:rsidRDefault="007B44BA"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B39EB">
        <w:rPr>
          <w:rFonts w:ascii="Book Antiqua" w:hAnsi="Book Antiqua"/>
          <w:b/>
          <w:bCs/>
          <w:sz w:val="24"/>
          <w:szCs w:val="24"/>
        </w:rPr>
        <w:t>SUBSTANTIVE STATE OR FEDERAL LAW BEING IMPLEMENTED</w:t>
      </w:r>
      <w:r w:rsidRPr="003B39EB">
        <w:rPr>
          <w:rFonts w:ascii="Book Antiqua" w:hAnsi="Book Antiqua"/>
          <w:sz w:val="24"/>
          <w:szCs w:val="24"/>
        </w:rPr>
        <w:t xml:space="preserve"> </w:t>
      </w:r>
      <w:r w:rsidRPr="003B39EB">
        <w:rPr>
          <w:rFonts w:ascii="Book Antiqua" w:hAnsi="Book Antiqua"/>
          <w:i/>
          <w:sz w:val="24"/>
          <w:szCs w:val="24"/>
        </w:rPr>
        <w:t>(if different)</w:t>
      </w:r>
      <w:r w:rsidRPr="003B39EB">
        <w:rPr>
          <w:rFonts w:ascii="Book Antiqua" w:hAnsi="Book Antiqua"/>
          <w:sz w:val="24"/>
          <w:szCs w:val="24"/>
        </w:rPr>
        <w:t>: NA</w:t>
      </w:r>
    </w:p>
    <w:p w14:paraId="6D10306E" w14:textId="77777777" w:rsidR="007B44BA" w:rsidRPr="003B39EB" w:rsidRDefault="007B44BA"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B39EB">
        <w:rPr>
          <w:rFonts w:ascii="Book Antiqua" w:hAnsi="Book Antiqua"/>
          <w:b/>
          <w:bCs/>
          <w:sz w:val="24"/>
          <w:szCs w:val="24"/>
        </w:rPr>
        <w:t>AGENCY WEBSITE:</w:t>
      </w:r>
      <w:r w:rsidRPr="003B39EB">
        <w:rPr>
          <w:rFonts w:ascii="Book Antiqua" w:hAnsi="Book Antiqua"/>
          <w:sz w:val="24"/>
          <w:szCs w:val="24"/>
        </w:rPr>
        <w:t xml:space="preserve"> </w:t>
      </w:r>
      <w:hyperlink r:id="rId24" w:history="1">
        <w:r w:rsidRPr="003B39EB">
          <w:rPr>
            <w:rStyle w:val="Hyperlink"/>
            <w:rFonts w:ascii="Book Antiqua" w:hAnsi="Book Antiqua"/>
            <w:sz w:val="24"/>
            <w:szCs w:val="24"/>
          </w:rPr>
          <w:t>https://www.maine.gov/dhhs/about/rulemaking</w:t>
        </w:r>
      </w:hyperlink>
      <w:r w:rsidRPr="003B39EB">
        <w:rPr>
          <w:rFonts w:ascii="Book Antiqua" w:hAnsi="Book Antiqua"/>
          <w:sz w:val="24"/>
          <w:szCs w:val="24"/>
        </w:rPr>
        <w:t xml:space="preserve"> </w:t>
      </w:r>
    </w:p>
    <w:p w14:paraId="211ED7A3" w14:textId="00D0C97C" w:rsidR="007B44BA" w:rsidRPr="003B39EB" w:rsidRDefault="007B44BA" w:rsidP="003B39E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B39EB">
        <w:rPr>
          <w:rFonts w:ascii="Book Antiqua" w:hAnsi="Book Antiqua"/>
          <w:b/>
          <w:bCs/>
          <w:sz w:val="24"/>
          <w:szCs w:val="24"/>
        </w:rPr>
        <w:t>EMAIL FOR OVERALL AGENCY RULEMAKING LIAISON:</w:t>
      </w:r>
      <w:r w:rsidRPr="003B39EB">
        <w:rPr>
          <w:rFonts w:ascii="Book Antiqua" w:hAnsi="Book Antiqua"/>
          <w:sz w:val="24"/>
          <w:szCs w:val="24"/>
        </w:rPr>
        <w:t xml:space="preserve"> </w:t>
      </w:r>
      <w:hyperlink r:id="rId25" w:history="1">
        <w:r w:rsidRPr="003B39EB">
          <w:rPr>
            <w:rStyle w:val="Hyperlink"/>
            <w:rFonts w:ascii="Book Antiqua" w:hAnsi="Book Antiqua"/>
            <w:sz w:val="24"/>
            <w:szCs w:val="24"/>
          </w:rPr>
          <w:t>emily.cathcart@maine.gov</w:t>
        </w:r>
      </w:hyperlink>
      <w:r w:rsidRPr="003B39EB">
        <w:rPr>
          <w:rFonts w:ascii="Book Antiqua" w:hAnsi="Book Antiqua"/>
          <w:sz w:val="24"/>
          <w:szCs w:val="24"/>
        </w:rPr>
        <w:t xml:space="preserve"> </w:t>
      </w:r>
    </w:p>
    <w:bookmarkEnd w:id="9"/>
    <w:p w14:paraId="0C3F5759" w14:textId="77777777" w:rsidR="004F427E" w:rsidRPr="00CB5114" w:rsidRDefault="004F427E" w:rsidP="003B39EB">
      <w:pPr>
        <w:shd w:val="clear" w:color="auto" w:fill="FFFFFF" w:themeFill="background1"/>
        <w:rPr>
          <w:rFonts w:ascii="Book Antiqua" w:hAnsi="Book Antiqua" w:cs="Arial"/>
          <w:sz w:val="24"/>
          <w:szCs w:val="24"/>
        </w:rPr>
      </w:pPr>
    </w:p>
    <w:p w14:paraId="0CA72D0C" w14:textId="5F7D81F3" w:rsidR="00B01172" w:rsidRPr="00A005D4" w:rsidRDefault="00B01172" w:rsidP="003B39EB">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10" w:name="_Hlk124326626"/>
      <w:bookmarkStart w:id="11" w:name="_Hlk175658805"/>
      <w:bookmarkStart w:id="12" w:name="_Hlk175657783"/>
      <w:bookmarkEnd w:id="1"/>
      <w:bookmarkEnd w:id="10"/>
      <w:r w:rsidRPr="00A005D4">
        <w:rPr>
          <w:rFonts w:ascii="Book Antiqua" w:hAnsi="Book Antiqua" w:cs="Arial"/>
          <w:b/>
          <w:bCs/>
          <w:sz w:val="24"/>
          <w:szCs w:val="24"/>
        </w:rPr>
        <w:t>ADOPTIONS</w:t>
      </w:r>
    </w:p>
    <w:p w14:paraId="2821601C" w14:textId="77777777" w:rsid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bookmarkStart w:id="13" w:name="_Hlk172619655"/>
      <w:bookmarkEnd w:id="13"/>
      <w:bookmarkEnd w:id="11"/>
      <w:bookmarkEnd w:id="12"/>
    </w:p>
    <w:p w14:paraId="5AA7AADC" w14:textId="747F141F" w:rsidR="00A30DD3" w:rsidRP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30DD3">
        <w:rPr>
          <w:rFonts w:ascii="Book Antiqua" w:hAnsi="Book Antiqua"/>
          <w:b/>
          <w:sz w:val="24"/>
          <w:szCs w:val="24"/>
        </w:rPr>
        <w:t xml:space="preserve">AGENCY:  </w:t>
      </w:r>
      <w:r>
        <w:rPr>
          <w:rFonts w:ascii="Book Antiqua" w:hAnsi="Book Antiqua"/>
          <w:b/>
          <w:sz w:val="24"/>
          <w:szCs w:val="24"/>
        </w:rPr>
        <w:t xml:space="preserve">02-030 </w:t>
      </w:r>
      <w:r w:rsidRPr="00A30DD3">
        <w:rPr>
          <w:rFonts w:ascii="Book Antiqua" w:hAnsi="Book Antiqua"/>
          <w:b/>
          <w:sz w:val="24"/>
          <w:szCs w:val="24"/>
        </w:rPr>
        <w:t>Department of Professional and Financial Regulation</w:t>
      </w:r>
      <w:r>
        <w:rPr>
          <w:rFonts w:ascii="Book Antiqua" w:hAnsi="Book Antiqua"/>
          <w:b/>
          <w:sz w:val="24"/>
          <w:szCs w:val="24"/>
        </w:rPr>
        <w:t xml:space="preserve">, </w:t>
      </w:r>
      <w:r w:rsidRPr="00A30DD3">
        <w:rPr>
          <w:rFonts w:ascii="Book Antiqua" w:hAnsi="Book Antiqua"/>
          <w:b/>
          <w:sz w:val="24"/>
          <w:szCs w:val="24"/>
        </w:rPr>
        <w:t>Bureau of Consumer Credit Protection</w:t>
      </w:r>
    </w:p>
    <w:p w14:paraId="4679A507" w14:textId="424A45DA" w:rsidR="00985890" w:rsidRP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30DD3">
        <w:rPr>
          <w:rFonts w:ascii="Book Antiqua" w:hAnsi="Book Antiqua"/>
          <w:b/>
          <w:sz w:val="24"/>
          <w:szCs w:val="24"/>
        </w:rPr>
        <w:t xml:space="preserve">CHAPTER NUMBER AND TITLE:  </w:t>
      </w:r>
      <w:r>
        <w:rPr>
          <w:rFonts w:ascii="Book Antiqua" w:hAnsi="Book Antiqua"/>
          <w:b/>
          <w:sz w:val="24"/>
          <w:szCs w:val="24"/>
        </w:rPr>
        <w:t>Ch.</w:t>
      </w:r>
      <w:r w:rsidRPr="00A30DD3">
        <w:rPr>
          <w:rFonts w:ascii="Book Antiqua" w:hAnsi="Book Antiqua"/>
          <w:b/>
          <w:sz w:val="24"/>
          <w:szCs w:val="24"/>
        </w:rPr>
        <w:t xml:space="preserve"> 709</w:t>
      </w:r>
      <w:r>
        <w:rPr>
          <w:rFonts w:ascii="Book Antiqua" w:hAnsi="Book Antiqua"/>
          <w:b/>
          <w:sz w:val="24"/>
          <w:szCs w:val="24"/>
        </w:rPr>
        <w:t xml:space="preserve">, </w:t>
      </w:r>
      <w:r w:rsidR="00985890" w:rsidRPr="00985890">
        <w:rPr>
          <w:rFonts w:ascii="Book Antiqua" w:hAnsi="Book Antiqua"/>
          <w:b/>
          <w:bCs/>
          <w:sz w:val="24"/>
          <w:szCs w:val="24"/>
        </w:rPr>
        <w:t>Establishment of License and Renewal Fees and Application Requirements for Money Transmitters and Virtual Currency Business Activity and Requirement for Licensing Through the Nationwide Multistate Licensing System (NMLS)</w:t>
      </w:r>
    </w:p>
    <w:p w14:paraId="4542AAD6" w14:textId="117C5E0D" w:rsidR="00A30DD3" w:rsidRP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Pr>
          <w:rFonts w:ascii="Book Antiqua" w:hAnsi="Book Antiqua"/>
          <w:b/>
          <w:sz w:val="24"/>
          <w:szCs w:val="24"/>
        </w:rPr>
        <w:t>ADOPTION TRACKING NUMBER: 2025-040</w:t>
      </w:r>
    </w:p>
    <w:p w14:paraId="29A0AC29" w14:textId="77777777" w:rsidR="00A30DD3" w:rsidRP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7E28FC9A" w14:textId="77777777" w:rsid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30DD3">
        <w:rPr>
          <w:rFonts w:ascii="Book Antiqua" w:hAnsi="Book Antiqua"/>
          <w:b/>
          <w:sz w:val="24"/>
          <w:szCs w:val="24"/>
        </w:rPr>
        <w:lastRenderedPageBreak/>
        <w:t xml:space="preserve">CONCISE SUMMARY:   </w:t>
      </w:r>
    </w:p>
    <w:p w14:paraId="4526AE2B" w14:textId="77777777" w:rsid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3F96143" w14:textId="12619891" w:rsidR="00A30DD3" w:rsidRPr="0019405F"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9405F">
        <w:rPr>
          <w:rFonts w:ascii="Book Antiqua" w:hAnsi="Book Antiqua"/>
          <w:bCs/>
          <w:sz w:val="24"/>
          <w:szCs w:val="24"/>
        </w:rPr>
        <w:t xml:space="preserve">This rule is necessitated by the legislative adoption of the Money Transmission Modernization Act.  It is expected to guide applicants for initial and renewal licenses on the NMLS. </w:t>
      </w:r>
    </w:p>
    <w:p w14:paraId="3988FC55" w14:textId="77777777" w:rsidR="00A30DD3" w:rsidRP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57451CB9" w14:textId="3C827239" w:rsidR="00A30DD3" w:rsidRP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30DD3">
        <w:rPr>
          <w:rFonts w:ascii="Book Antiqua" w:hAnsi="Book Antiqua"/>
          <w:b/>
          <w:sz w:val="24"/>
          <w:szCs w:val="24"/>
        </w:rPr>
        <w:t>EFFECTIVE DATE:</w:t>
      </w:r>
      <w:r>
        <w:rPr>
          <w:rFonts w:ascii="Book Antiqua" w:hAnsi="Book Antiqua"/>
          <w:b/>
          <w:sz w:val="24"/>
          <w:szCs w:val="24"/>
        </w:rPr>
        <w:t xml:space="preserve"> Saturday, March 8, 2025</w:t>
      </w:r>
    </w:p>
    <w:p w14:paraId="437598F9" w14:textId="77777777" w:rsidR="00A30DD3" w:rsidRP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17A6166" w14:textId="77777777" w:rsidR="00A30DD3" w:rsidRPr="0019405F"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A30DD3">
        <w:rPr>
          <w:rFonts w:ascii="Book Antiqua" w:hAnsi="Book Antiqua"/>
          <w:b/>
          <w:sz w:val="24"/>
          <w:szCs w:val="24"/>
        </w:rPr>
        <w:t xml:space="preserve">AGENCY CONTACT PERSON:  </w:t>
      </w:r>
      <w:r w:rsidRPr="0019405F">
        <w:rPr>
          <w:rFonts w:ascii="Book Antiqua" w:hAnsi="Book Antiqua"/>
          <w:bCs/>
          <w:sz w:val="24"/>
          <w:szCs w:val="24"/>
        </w:rPr>
        <w:t>Linda Conti</w:t>
      </w:r>
    </w:p>
    <w:p w14:paraId="1EF750D6" w14:textId="49D1C533" w:rsidR="00A30DD3" w:rsidRPr="0019405F"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9405F">
        <w:rPr>
          <w:rFonts w:ascii="Book Antiqua" w:hAnsi="Book Antiqua"/>
          <w:bCs/>
          <w:sz w:val="24"/>
          <w:szCs w:val="24"/>
        </w:rPr>
        <w:t>AGENCY NAME:  Bureau of Consumer Credit Protection</w:t>
      </w:r>
    </w:p>
    <w:p w14:paraId="376CC4A7" w14:textId="41E6B8A7" w:rsidR="00A30DD3" w:rsidRPr="0019405F"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9405F">
        <w:rPr>
          <w:rFonts w:ascii="Book Antiqua" w:hAnsi="Book Antiqua"/>
          <w:bCs/>
          <w:sz w:val="24"/>
          <w:szCs w:val="24"/>
        </w:rPr>
        <w:t>ADDRESS:  35 State House Station, Augusta, ME 04333</w:t>
      </w:r>
    </w:p>
    <w:p w14:paraId="2172E1B1" w14:textId="07C70AC4" w:rsidR="00A30DD3" w:rsidRDefault="00A30DD3" w:rsidP="003B39EB">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9405F">
        <w:rPr>
          <w:rFonts w:ascii="Book Antiqua" w:hAnsi="Book Antiqua"/>
          <w:bCs/>
          <w:sz w:val="24"/>
          <w:szCs w:val="24"/>
        </w:rPr>
        <w:t>TELEPHONE:  (207) 624-8527</w:t>
      </w:r>
    </w:p>
    <w:p w14:paraId="0C045EC1" w14:textId="77777777" w:rsidR="00A30DD3" w:rsidRPr="0019405F" w:rsidRDefault="00A30DD3" w:rsidP="003B39EB">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158B8CC3" w14:textId="77777777" w:rsidR="00A30DD3" w:rsidRDefault="00A30DD3"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376E7332" w14:textId="69D117D1"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19405F">
        <w:rPr>
          <w:rFonts w:ascii="Book Antiqua" w:hAnsi="Book Antiqua"/>
          <w:b/>
          <w:sz w:val="24"/>
          <w:szCs w:val="24"/>
        </w:rPr>
        <w:t xml:space="preserve">AGENCY: </w:t>
      </w:r>
      <w:r w:rsidRPr="00544A2D">
        <w:rPr>
          <w:rFonts w:ascii="Book Antiqua" w:hAnsi="Book Antiqua"/>
          <w:b/>
          <w:sz w:val="24"/>
          <w:szCs w:val="24"/>
        </w:rPr>
        <w:t xml:space="preserve">16-633 </w:t>
      </w:r>
      <w:r w:rsidRPr="0019405F">
        <w:rPr>
          <w:rFonts w:ascii="Book Antiqua" w:hAnsi="Book Antiqua"/>
          <w:b/>
          <w:sz w:val="24"/>
          <w:szCs w:val="24"/>
        </w:rPr>
        <w:t>Department of Public Safety, Gambling Control Board</w:t>
      </w:r>
    </w:p>
    <w:p w14:paraId="0B321E2D" w14:textId="6321CB20" w:rsidR="00544A2D" w:rsidRPr="0019405F" w:rsidRDefault="00544A2D" w:rsidP="003B39EB">
      <w:pPr>
        <w:shd w:val="clear" w:color="auto" w:fill="FFFFFF" w:themeFill="background1"/>
        <w:rPr>
          <w:rFonts w:ascii="Book Antiqua" w:hAnsi="Book Antiqua"/>
          <w:b/>
          <w:sz w:val="24"/>
          <w:szCs w:val="24"/>
        </w:rPr>
      </w:pPr>
      <w:r w:rsidRPr="0019405F">
        <w:rPr>
          <w:rFonts w:ascii="Book Antiqua" w:hAnsi="Book Antiqua"/>
          <w:b/>
          <w:sz w:val="24"/>
          <w:szCs w:val="24"/>
        </w:rPr>
        <w:t>CHAPTER NUMBER</w:t>
      </w:r>
      <w:r w:rsidRPr="00544A2D">
        <w:rPr>
          <w:rFonts w:ascii="Book Antiqua" w:hAnsi="Book Antiqua"/>
          <w:b/>
          <w:sz w:val="24"/>
          <w:szCs w:val="24"/>
        </w:rPr>
        <w:t>S</w:t>
      </w:r>
      <w:r w:rsidRPr="0019405F">
        <w:rPr>
          <w:rFonts w:ascii="Book Antiqua" w:hAnsi="Book Antiqua"/>
          <w:b/>
          <w:sz w:val="24"/>
          <w:szCs w:val="24"/>
        </w:rPr>
        <w:t xml:space="preserve"> AND TITLE</w:t>
      </w:r>
      <w:r w:rsidRPr="00544A2D">
        <w:rPr>
          <w:rFonts w:ascii="Book Antiqua" w:hAnsi="Book Antiqua"/>
          <w:b/>
          <w:sz w:val="24"/>
          <w:szCs w:val="24"/>
        </w:rPr>
        <w:t>S</w:t>
      </w:r>
      <w:r w:rsidRPr="0019405F">
        <w:rPr>
          <w:rFonts w:ascii="Book Antiqua" w:hAnsi="Book Antiqua"/>
          <w:b/>
          <w:sz w:val="24"/>
          <w:szCs w:val="24"/>
        </w:rPr>
        <w:t xml:space="preserve">: </w:t>
      </w:r>
      <w:bookmarkStart w:id="14" w:name="_Hlk161407310"/>
    </w:p>
    <w:p w14:paraId="2829F5F6" w14:textId="77777777" w:rsidR="00544A2D" w:rsidRPr="0019405F" w:rsidRDefault="00544A2D" w:rsidP="003B39EB">
      <w:pPr>
        <w:shd w:val="clear" w:color="auto" w:fill="FFFFFF" w:themeFill="background1"/>
        <w:rPr>
          <w:rFonts w:ascii="Book Antiqua" w:hAnsi="Book Antiqua"/>
          <w:b/>
          <w:sz w:val="24"/>
          <w:szCs w:val="24"/>
        </w:rPr>
      </w:pPr>
    </w:p>
    <w:bookmarkEnd w:id="14"/>
    <w:p w14:paraId="5F156039" w14:textId="4B261E2C" w:rsidR="00544A2D" w:rsidRPr="0019405F" w:rsidRDefault="00544A2D" w:rsidP="003B39EB">
      <w:pPr>
        <w:shd w:val="clear" w:color="auto" w:fill="FFFFFF" w:themeFill="background1"/>
        <w:ind w:left="720"/>
        <w:rPr>
          <w:rFonts w:ascii="Book Antiqua" w:hAnsi="Book Antiqua"/>
          <w:b/>
          <w:sz w:val="24"/>
          <w:szCs w:val="24"/>
        </w:rPr>
      </w:pPr>
      <w:r w:rsidRPr="0019405F">
        <w:rPr>
          <w:rFonts w:ascii="Book Antiqua" w:hAnsi="Book Antiqua"/>
          <w:b/>
          <w:sz w:val="24"/>
          <w:szCs w:val="24"/>
        </w:rPr>
        <w:t>Ch. 4, Licensee Records</w:t>
      </w:r>
    </w:p>
    <w:p w14:paraId="52194CDD" w14:textId="79F78031" w:rsidR="00544A2D" w:rsidRPr="0019405F" w:rsidRDefault="00544A2D" w:rsidP="003B39EB">
      <w:pPr>
        <w:shd w:val="clear" w:color="auto" w:fill="FFFFFF" w:themeFill="background1"/>
        <w:ind w:left="720"/>
        <w:rPr>
          <w:rFonts w:ascii="Book Antiqua" w:hAnsi="Book Antiqua"/>
          <w:b/>
          <w:sz w:val="24"/>
          <w:szCs w:val="24"/>
        </w:rPr>
      </w:pPr>
      <w:r w:rsidRPr="0019405F">
        <w:rPr>
          <w:rFonts w:ascii="Book Antiqua" w:hAnsi="Book Antiqua"/>
          <w:b/>
          <w:sz w:val="24"/>
          <w:szCs w:val="24"/>
        </w:rPr>
        <w:t>Ch. 5, Internal Controls and Appendix A</w:t>
      </w:r>
    </w:p>
    <w:p w14:paraId="2FA6922D" w14:textId="36752D2F" w:rsidR="00544A2D" w:rsidRPr="0019405F" w:rsidRDefault="00544A2D" w:rsidP="003B39EB">
      <w:pPr>
        <w:shd w:val="clear" w:color="auto" w:fill="FFFFFF" w:themeFill="background1"/>
        <w:ind w:left="720"/>
        <w:rPr>
          <w:rFonts w:ascii="Book Antiqua" w:hAnsi="Book Antiqua"/>
          <w:b/>
          <w:sz w:val="24"/>
          <w:szCs w:val="24"/>
        </w:rPr>
      </w:pPr>
      <w:r w:rsidRPr="0019405F">
        <w:rPr>
          <w:rFonts w:ascii="Book Antiqua" w:hAnsi="Book Antiqua"/>
          <w:b/>
          <w:sz w:val="24"/>
          <w:szCs w:val="24"/>
        </w:rPr>
        <w:t>Ch. 6, Ticket Redemption</w:t>
      </w:r>
    </w:p>
    <w:p w14:paraId="2442A4A9" w14:textId="362ECAC2" w:rsidR="00544A2D" w:rsidRPr="0019405F" w:rsidRDefault="00544A2D" w:rsidP="003B39EB">
      <w:pPr>
        <w:shd w:val="clear" w:color="auto" w:fill="FFFFFF" w:themeFill="background1"/>
        <w:ind w:left="720"/>
        <w:rPr>
          <w:rFonts w:ascii="Book Antiqua" w:hAnsi="Book Antiqua"/>
          <w:b/>
          <w:sz w:val="24"/>
          <w:szCs w:val="24"/>
        </w:rPr>
      </w:pPr>
      <w:r w:rsidRPr="0019405F">
        <w:rPr>
          <w:rFonts w:ascii="Book Antiqua" w:hAnsi="Book Antiqua"/>
          <w:b/>
          <w:sz w:val="24"/>
          <w:szCs w:val="24"/>
        </w:rPr>
        <w:t>Ch. 10, Slot Machine Maintenance</w:t>
      </w:r>
    </w:p>
    <w:p w14:paraId="2BB3B8D8" w14:textId="5C465409" w:rsidR="00544A2D" w:rsidRPr="0019405F" w:rsidRDefault="00544A2D" w:rsidP="003B39EB">
      <w:pPr>
        <w:shd w:val="clear" w:color="auto" w:fill="FFFFFF" w:themeFill="background1"/>
        <w:ind w:left="720"/>
        <w:rPr>
          <w:rFonts w:ascii="Book Antiqua" w:hAnsi="Book Antiqua"/>
          <w:b/>
          <w:sz w:val="24"/>
          <w:szCs w:val="24"/>
        </w:rPr>
      </w:pPr>
      <w:r w:rsidRPr="0019405F">
        <w:rPr>
          <w:rFonts w:ascii="Book Antiqua" w:hAnsi="Book Antiqua"/>
          <w:b/>
          <w:sz w:val="24"/>
          <w:szCs w:val="24"/>
        </w:rPr>
        <w:t>Ch. 11, Transportation of Slot Machines and Table Games</w:t>
      </w:r>
    </w:p>
    <w:p w14:paraId="5E40ADA9" w14:textId="3C8D15D8" w:rsidR="00544A2D" w:rsidRPr="0019405F" w:rsidRDefault="00544A2D" w:rsidP="003B39EB">
      <w:pPr>
        <w:shd w:val="clear" w:color="auto" w:fill="FFFFFF" w:themeFill="background1"/>
        <w:ind w:left="720"/>
        <w:rPr>
          <w:rFonts w:ascii="Book Antiqua" w:hAnsi="Book Antiqua"/>
          <w:b/>
          <w:sz w:val="24"/>
          <w:szCs w:val="24"/>
        </w:rPr>
      </w:pPr>
      <w:r w:rsidRPr="0019405F">
        <w:rPr>
          <w:rFonts w:ascii="Book Antiqua" w:hAnsi="Book Antiqua"/>
          <w:b/>
          <w:sz w:val="24"/>
          <w:szCs w:val="24"/>
        </w:rPr>
        <w:t>Ch. 19, Slot Machine Testing and Certification</w:t>
      </w:r>
    </w:p>
    <w:p w14:paraId="7253245A" w14:textId="77777777"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7AA694F1" w14:textId="29841594"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544A2D">
        <w:rPr>
          <w:rFonts w:ascii="Book Antiqua" w:hAnsi="Book Antiqua"/>
          <w:b/>
          <w:sz w:val="24"/>
          <w:szCs w:val="24"/>
        </w:rPr>
        <w:t>ADOPTION TRACKING NUMBERS</w:t>
      </w:r>
      <w:r w:rsidRPr="0019405F">
        <w:rPr>
          <w:rFonts w:ascii="Book Antiqua" w:hAnsi="Book Antiqua"/>
          <w:b/>
          <w:sz w:val="24"/>
          <w:szCs w:val="24"/>
        </w:rPr>
        <w:t>:</w:t>
      </w:r>
      <w:r w:rsidRPr="0019405F">
        <w:rPr>
          <w:rFonts w:ascii="Book Antiqua" w:hAnsi="Book Antiqua"/>
          <w:b/>
          <w:sz w:val="24"/>
          <w:szCs w:val="24"/>
        </w:rPr>
        <w:tab/>
        <w:t>2025-049 (Ch. 4), 2025-050 (Ch. 5), 2025-051 (Ch. 6), 2025-052 (Ch. 10), 2025-053 (Ch. 11), 2025-054 (Ch. 19)</w:t>
      </w:r>
    </w:p>
    <w:p w14:paraId="63ACD251" w14:textId="2DA42C4A"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19405F">
        <w:rPr>
          <w:rFonts w:ascii="Book Antiqua" w:hAnsi="Book Antiqua"/>
          <w:sz w:val="24"/>
          <w:szCs w:val="24"/>
        </w:rPr>
        <w:tab/>
      </w:r>
      <w:r w:rsidRPr="0019405F">
        <w:rPr>
          <w:rFonts w:ascii="Book Antiqua" w:hAnsi="Book Antiqua"/>
          <w:sz w:val="24"/>
          <w:szCs w:val="24"/>
        </w:rPr>
        <w:tab/>
      </w:r>
      <w:r w:rsidRPr="0019405F">
        <w:rPr>
          <w:rFonts w:ascii="Book Antiqua" w:hAnsi="Book Antiqua"/>
          <w:sz w:val="24"/>
          <w:szCs w:val="24"/>
        </w:rPr>
        <w:tab/>
      </w:r>
      <w:r w:rsidRPr="0019405F">
        <w:rPr>
          <w:rFonts w:ascii="Book Antiqua" w:hAnsi="Book Antiqua"/>
          <w:sz w:val="24"/>
          <w:szCs w:val="24"/>
        </w:rPr>
        <w:tab/>
      </w:r>
    </w:p>
    <w:p w14:paraId="3ACB47C7" w14:textId="77777777" w:rsidR="00544A2D" w:rsidRDefault="00544A2D" w:rsidP="003B39EB">
      <w:pPr>
        <w:shd w:val="clear" w:color="auto" w:fill="FFFFFF" w:themeFill="background1"/>
        <w:rPr>
          <w:rFonts w:ascii="Book Antiqua" w:hAnsi="Book Antiqua"/>
          <w:sz w:val="24"/>
          <w:szCs w:val="24"/>
        </w:rPr>
      </w:pPr>
      <w:r w:rsidRPr="0019405F">
        <w:rPr>
          <w:rFonts w:ascii="Book Antiqua" w:hAnsi="Book Antiqua"/>
          <w:b/>
          <w:sz w:val="24"/>
          <w:szCs w:val="24"/>
        </w:rPr>
        <w:t xml:space="preserve">CONCISE SUMMARY: </w:t>
      </w:r>
      <w:r w:rsidRPr="0019405F">
        <w:rPr>
          <w:rFonts w:ascii="Book Antiqua" w:hAnsi="Book Antiqua"/>
          <w:sz w:val="24"/>
          <w:szCs w:val="24"/>
        </w:rPr>
        <w:t xml:space="preserve"> </w:t>
      </w:r>
    </w:p>
    <w:p w14:paraId="068937FA" w14:textId="77777777" w:rsidR="00544A2D" w:rsidRDefault="00544A2D" w:rsidP="003B39EB">
      <w:pPr>
        <w:shd w:val="clear" w:color="auto" w:fill="FFFFFF" w:themeFill="background1"/>
        <w:rPr>
          <w:rFonts w:ascii="Book Antiqua" w:hAnsi="Book Antiqua"/>
          <w:sz w:val="24"/>
          <w:szCs w:val="24"/>
        </w:rPr>
      </w:pPr>
    </w:p>
    <w:p w14:paraId="3295F4CE" w14:textId="5CA023C6" w:rsidR="00544A2D" w:rsidRPr="0019405F" w:rsidRDefault="00544A2D" w:rsidP="003B39EB">
      <w:pPr>
        <w:shd w:val="clear" w:color="auto" w:fill="FFFFFF" w:themeFill="background1"/>
        <w:rPr>
          <w:rFonts w:ascii="Book Antiqua" w:hAnsi="Book Antiqua"/>
          <w:sz w:val="24"/>
          <w:szCs w:val="24"/>
        </w:rPr>
      </w:pPr>
      <w:r w:rsidRPr="0019405F">
        <w:rPr>
          <w:rFonts w:ascii="Book Antiqua" w:hAnsi="Book Antiqua"/>
          <w:sz w:val="24"/>
          <w:szCs w:val="24"/>
        </w:rPr>
        <w:t>These rules are to comply with changes in state law under 8 M.R.S.A. Chapter 31. It replaces the use of a central monitoring system with the use of facility-based monitoring systems to monitor slot machines at the licensed casinos in Maine. It also changes the approval process for certification of slot machines and table games offered for play in licensed casinos in Maine.</w:t>
      </w:r>
    </w:p>
    <w:p w14:paraId="50B7B152" w14:textId="77777777"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21A8742" w14:textId="41E72DFF" w:rsidR="00544A2D" w:rsidRPr="00F36E14"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F36E14">
        <w:rPr>
          <w:rFonts w:ascii="Book Antiqua" w:hAnsi="Book Antiqua"/>
          <w:b/>
          <w:sz w:val="24"/>
          <w:szCs w:val="24"/>
        </w:rPr>
        <w:t>EFFECTIVE DATE: Saturday, March 8, 2025</w:t>
      </w:r>
    </w:p>
    <w:p w14:paraId="75EDC343" w14:textId="77777777"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3D68D3FB" w14:textId="77777777"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9405F">
        <w:rPr>
          <w:rFonts w:ascii="Book Antiqua" w:hAnsi="Book Antiqua"/>
          <w:b/>
          <w:sz w:val="24"/>
          <w:szCs w:val="24"/>
        </w:rPr>
        <w:t xml:space="preserve">AGENCY CONTACT PERSON:  </w:t>
      </w:r>
      <w:r w:rsidRPr="0019405F">
        <w:rPr>
          <w:rFonts w:ascii="Book Antiqua" w:hAnsi="Book Antiqua"/>
          <w:bCs/>
          <w:sz w:val="24"/>
          <w:szCs w:val="24"/>
        </w:rPr>
        <w:t>Milton Champion</w:t>
      </w:r>
    </w:p>
    <w:p w14:paraId="79991AB9" w14:textId="77777777"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19405F">
        <w:rPr>
          <w:rFonts w:ascii="Book Antiqua" w:hAnsi="Book Antiqua"/>
          <w:bCs/>
          <w:sz w:val="24"/>
          <w:szCs w:val="24"/>
        </w:rPr>
        <w:t>AGENCY NAME: Gambling Control Board</w:t>
      </w:r>
    </w:p>
    <w:p w14:paraId="6A975A8B" w14:textId="012BF7EE"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19405F">
        <w:rPr>
          <w:rFonts w:ascii="Book Antiqua" w:hAnsi="Book Antiqua"/>
          <w:bCs/>
          <w:sz w:val="24"/>
          <w:szCs w:val="24"/>
        </w:rPr>
        <w:t>ADDRESS: 45 Commerce Blvd., Augusta Maine 04333</w:t>
      </w:r>
    </w:p>
    <w:p w14:paraId="0E12169C" w14:textId="77777777" w:rsidR="00544A2D" w:rsidRPr="0019405F" w:rsidRDefault="00544A2D"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19405F">
        <w:rPr>
          <w:rFonts w:ascii="Book Antiqua" w:hAnsi="Book Antiqua"/>
          <w:bCs/>
          <w:sz w:val="24"/>
          <w:szCs w:val="24"/>
        </w:rPr>
        <w:t>TELEPHONE: 207-626-3901</w:t>
      </w:r>
    </w:p>
    <w:p w14:paraId="03D56D59" w14:textId="77777777" w:rsidR="00EC1E8C" w:rsidRPr="0022737C" w:rsidRDefault="00EC1E8C" w:rsidP="003B39EB">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32"/>
          <w:szCs w:val="32"/>
        </w:rPr>
      </w:pPr>
    </w:p>
    <w:sectPr w:rsidR="00EC1E8C" w:rsidRPr="0022737C" w:rsidSect="00101064">
      <w:headerReference w:type="default" r:id="rId26"/>
      <w:footerReference w:type="default" r:id="rId27"/>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0814BC8C"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626AF">
      <w:rPr>
        <w:rFonts w:ascii="Book Antiqua" w:hAnsi="Book Antiqua" w:cs="Posterama"/>
        <w:b/>
        <w:color w:val="FFFFFF" w:themeColor="background1"/>
        <w:sz w:val="18"/>
        <w:szCs w:val="18"/>
      </w:rPr>
      <w:t xml:space="preserve">March </w:t>
    </w:r>
    <w:r w:rsidR="00EC1E8C">
      <w:rPr>
        <w:rFonts w:ascii="Book Antiqua" w:hAnsi="Book Antiqua" w:cs="Posterama"/>
        <w:b/>
        <w:color w:val="FFFFFF" w:themeColor="background1"/>
        <w:sz w:val="18"/>
        <w:szCs w:val="18"/>
      </w:rPr>
      <w:t>12,</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8"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0"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9"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0"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9"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3"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4"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5"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7"/>
  </w:num>
  <w:num w:numId="2" w16cid:durableId="10762722">
    <w:abstractNumId w:val="6"/>
  </w:num>
  <w:num w:numId="3" w16cid:durableId="1499808016">
    <w:abstractNumId w:val="26"/>
  </w:num>
  <w:num w:numId="4" w16cid:durableId="1371611459">
    <w:abstractNumId w:val="65"/>
  </w:num>
  <w:num w:numId="5" w16cid:durableId="1115637134">
    <w:abstractNumId w:val="58"/>
  </w:num>
  <w:num w:numId="6" w16cid:durableId="414325981">
    <w:abstractNumId w:val="42"/>
  </w:num>
  <w:num w:numId="7" w16cid:durableId="604851989">
    <w:abstractNumId w:val="35"/>
  </w:num>
  <w:num w:numId="8" w16cid:durableId="1930120149">
    <w:abstractNumId w:val="36"/>
  </w:num>
  <w:num w:numId="9" w16cid:durableId="1329017587">
    <w:abstractNumId w:val="50"/>
  </w:num>
  <w:num w:numId="10" w16cid:durableId="774598173">
    <w:abstractNumId w:val="28"/>
  </w:num>
  <w:num w:numId="11" w16cid:durableId="1224411304">
    <w:abstractNumId w:val="29"/>
  </w:num>
  <w:num w:numId="12" w16cid:durableId="498430596">
    <w:abstractNumId w:val="4"/>
  </w:num>
  <w:num w:numId="13" w16cid:durableId="881937871">
    <w:abstractNumId w:val="40"/>
  </w:num>
  <w:num w:numId="14" w16cid:durableId="857960986">
    <w:abstractNumId w:val="61"/>
  </w:num>
  <w:num w:numId="15" w16cid:durableId="802384844">
    <w:abstractNumId w:val="38"/>
  </w:num>
  <w:num w:numId="16" w16cid:durableId="1992324707">
    <w:abstractNumId w:val="14"/>
  </w:num>
  <w:num w:numId="17" w16cid:durableId="715086440">
    <w:abstractNumId w:val="53"/>
  </w:num>
  <w:num w:numId="18" w16cid:durableId="369183651">
    <w:abstractNumId w:val="9"/>
  </w:num>
  <w:num w:numId="19" w16cid:durableId="766388013">
    <w:abstractNumId w:val="1"/>
  </w:num>
  <w:num w:numId="20" w16cid:durableId="136840930">
    <w:abstractNumId w:val="16"/>
  </w:num>
  <w:num w:numId="21" w16cid:durableId="634792580">
    <w:abstractNumId w:val="32"/>
  </w:num>
  <w:num w:numId="22" w16cid:durableId="7530158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0"/>
  </w:num>
  <w:num w:numId="24" w16cid:durableId="361250459">
    <w:abstractNumId w:val="51"/>
  </w:num>
  <w:num w:numId="25" w16cid:durableId="1387603068">
    <w:abstractNumId w:val="33"/>
  </w:num>
  <w:num w:numId="26" w16cid:durableId="104353320">
    <w:abstractNumId w:val="22"/>
  </w:num>
  <w:num w:numId="27" w16cid:durableId="1218709045">
    <w:abstractNumId w:val="11"/>
  </w:num>
  <w:num w:numId="28" w16cid:durableId="1653411865">
    <w:abstractNumId w:val="30"/>
  </w:num>
  <w:num w:numId="29" w16cid:durableId="1138838518">
    <w:abstractNumId w:val="41"/>
  </w:num>
  <w:num w:numId="30" w16cid:durableId="1113213906">
    <w:abstractNumId w:val="59"/>
  </w:num>
  <w:num w:numId="31" w16cid:durableId="760957244">
    <w:abstractNumId w:val="37"/>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9"/>
  </w:num>
  <w:num w:numId="41" w16cid:durableId="1206872725">
    <w:abstractNumId w:val="49"/>
  </w:num>
  <w:num w:numId="42" w16cid:durableId="564875758">
    <w:abstractNumId w:val="44"/>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4"/>
  </w:num>
  <w:num w:numId="48" w16cid:durableId="493305505">
    <w:abstractNumId w:val="24"/>
  </w:num>
  <w:num w:numId="49" w16cid:durableId="299724630">
    <w:abstractNumId w:val="27"/>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7"/>
  </w:num>
  <w:num w:numId="51" w16cid:durableId="843712076">
    <w:abstractNumId w:val="27"/>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1"/>
  </w:num>
  <w:num w:numId="54" w16cid:durableId="1602295068">
    <w:abstractNumId w:val="54"/>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9"/>
    <w:lvlOverride w:ilvl="0">
      <w:startOverride w:val="1"/>
    </w:lvlOverride>
    <w:lvlOverride w:ilvl="1"/>
    <w:lvlOverride w:ilvl="2"/>
    <w:lvlOverride w:ilvl="3"/>
    <w:lvlOverride w:ilvl="4"/>
    <w:lvlOverride w:ilvl="5"/>
    <w:lvlOverride w:ilvl="6"/>
    <w:lvlOverride w:ilvl="7"/>
    <w:lvlOverride w:ilvl="8"/>
  </w:num>
  <w:num w:numId="58" w16cid:durableId="410472976">
    <w:abstractNumId w:val="62"/>
  </w:num>
  <w:num w:numId="59" w16cid:durableId="2090613683">
    <w:abstractNumId w:val="46"/>
  </w:num>
  <w:num w:numId="60" w16cid:durableId="341516060">
    <w:abstractNumId w:val="10"/>
  </w:num>
  <w:num w:numId="61" w16cid:durableId="1321498497">
    <w:abstractNumId w:val="45"/>
  </w:num>
  <w:num w:numId="62" w16cid:durableId="951782301">
    <w:abstractNumId w:val="43"/>
  </w:num>
  <w:num w:numId="63" w16cid:durableId="696852608">
    <w:abstractNumId w:val="52"/>
  </w:num>
  <w:num w:numId="64" w16cid:durableId="1077945600">
    <w:abstractNumId w:val="2"/>
  </w:num>
  <w:num w:numId="65" w16cid:durableId="1760903903">
    <w:abstractNumId w:val="15"/>
  </w:num>
  <w:num w:numId="66" w16cid:durableId="1359306951">
    <w:abstractNumId w:val="48"/>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8"/>
    <w:lvlOverride w:ilvl="0">
      <w:startOverride w:val="2"/>
    </w:lvlOverride>
    <w:lvlOverride w:ilvl="1"/>
    <w:lvlOverride w:ilvl="2"/>
    <w:lvlOverride w:ilvl="3"/>
    <w:lvlOverride w:ilvl="4"/>
    <w:lvlOverride w:ilvl="5"/>
    <w:lvlOverride w:ilvl="6"/>
    <w:lvlOverride w:ilvl="7"/>
    <w:lvlOverride w:ilvl="8"/>
  </w:num>
  <w:num w:numId="68" w16cid:durableId="589433114">
    <w:abstractNumId w:val="56"/>
  </w:num>
  <w:num w:numId="69" w16cid:durableId="917131687">
    <w:abstractNumId w:val="48"/>
  </w:num>
  <w:num w:numId="70" w16cid:durableId="782654757">
    <w:abstractNumId w:val="63"/>
  </w:num>
  <w:num w:numId="71" w16cid:durableId="1168023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430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3A02"/>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2C74"/>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39EB"/>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046"/>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0B"/>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4ECF"/>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066"/>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F0D"/>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dhhs/ofi/programs-services/health-care-assistance" TargetMode="External"/><Relationship Id="rId18" Type="http://schemas.openxmlformats.org/officeDocument/2006/relationships/hyperlink" Target="http://www.maine.gov/mpu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ine.gov/dhhs/about/rulemaking" TargetMode="External"/><Relationship Id="rId7" Type="http://schemas.openxmlformats.org/officeDocument/2006/relationships/endnotes" Target="endnotes.xml"/><Relationship Id="rId12" Type="http://schemas.openxmlformats.org/officeDocument/2006/relationships/hyperlink" Target="https://www.maine.gov/dhhs/ofi/programs-services/health-care-assistance" TargetMode="External"/><Relationship Id="rId17" Type="http://schemas.openxmlformats.org/officeDocument/2006/relationships/hyperlink" Target="mailto:paulina.collins@maine.gov" TargetMode="External"/><Relationship Id="rId25" Type="http://schemas.openxmlformats.org/officeDocument/2006/relationships/hyperlink" Target="mailto:emily.cathcart@maine.gov" TargetMode="External"/><Relationship Id="rId2" Type="http://schemas.openxmlformats.org/officeDocument/2006/relationships/numbering" Target="numbering.xml"/><Relationship Id="rId16" Type="http://schemas.openxmlformats.org/officeDocument/2006/relationships/hyperlink" Target="mailto:Emily.A.Cathcart@maine.gov" TargetMode="External"/><Relationship Id="rId20" Type="http://schemas.openxmlformats.org/officeDocument/2006/relationships/hyperlink" Target="mailto:Bridget.Danis@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A.Cathcart@maine.gov" TargetMode="External"/><Relationship Id="rId24" Type="http://schemas.openxmlformats.org/officeDocument/2006/relationships/hyperlink" Target="https://www.maine.gov/dhhs/about/rulemaking" TargetMode="External"/><Relationship Id="rId5" Type="http://schemas.openxmlformats.org/officeDocument/2006/relationships/webSettings" Target="webSettings.xml"/><Relationship Id="rId15" Type="http://schemas.openxmlformats.org/officeDocument/2006/relationships/hyperlink" Target="https://www.maine.gov/dhhs/ofi/arules" TargetMode="External"/><Relationship Id="rId23" Type="http://schemas.openxmlformats.org/officeDocument/2006/relationships/hyperlink" Target="mailto:Bridget.Danis@maine.gov" TargetMode="External"/><Relationship Id="rId28" Type="http://schemas.openxmlformats.org/officeDocument/2006/relationships/fontTable" Target="fontTable.xml"/><Relationship Id="rId10" Type="http://schemas.openxmlformats.org/officeDocument/2006/relationships/hyperlink" Target="https://www.maine.gov/dhhs/ofi" TargetMode="External"/><Relationship Id="rId19" Type="http://schemas.openxmlformats.org/officeDocument/2006/relationships/hyperlink" Target="mailto:pamela.kowalchuk@maine.gov" TargetMode="External"/><Relationship Id="rId4" Type="http://schemas.openxmlformats.org/officeDocument/2006/relationships/settings" Target="settings.xml"/><Relationship Id="rId9" Type="http://schemas.openxmlformats.org/officeDocument/2006/relationships/hyperlink" Target="mailto:Alexandria.Lauritzen@maine.gov" TargetMode="External"/><Relationship Id="rId14" Type="http://schemas.openxmlformats.org/officeDocument/2006/relationships/hyperlink" Target="mailto:Adam.Hooper@maine.gov" TargetMode="External"/><Relationship Id="rId22" Type="http://schemas.openxmlformats.org/officeDocument/2006/relationships/hyperlink" Target="mailto:emily.a.cathcart@maine.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2025-03-11T17:32:00Z</dcterms:modified>
</cp:coreProperties>
</file>